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ПРОЕКТ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67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42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ХАНТЫ – МАНСИЙСКИЙ АВТОНОМНЫЙ ОКРУГ - ЮГРА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ТЮМЕНСКАЯ ОБЛАСТЬ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ПРЕДСТАВИТЕЛЬНЫЙ ОРГАН МУНИЦИПАЛЬНОГО ОБРАЗОВАНИЯ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ff0000"/>
          <w:sz w:val="32"/>
          <w:szCs w:val="20"/>
        </w:rPr>
      </w:pPr>
      <w:r>
        <w:rPr>
          <w:b/>
          <w:color w:val="ff0000"/>
          <w:sz w:val="32"/>
          <w:szCs w:val="20"/>
        </w:rPr>
        <w:t xml:space="preserve">ДУМА ГОРОДА МЕГИОНА</w:t>
      </w:r>
      <w:r>
        <w:rPr>
          <w:b/>
          <w:color w:val="ff0000"/>
          <w:sz w:val="32"/>
          <w:szCs w:val="20"/>
        </w:rPr>
      </w:r>
      <w:r>
        <w:rPr>
          <w:b/>
          <w:color w:val="ff0000"/>
          <w:sz w:val="32"/>
          <w:szCs w:val="20"/>
        </w:rPr>
      </w:r>
    </w:p>
    <w:p>
      <w:pPr>
        <w:ind w:left="-108"/>
        <w:jc w:val="center"/>
        <w:keepNext/>
        <w:spacing w:before="240" w:after="60"/>
        <w:rPr>
          <w:b/>
          <w:bCs/>
          <w:iCs/>
          <w:color w:val="ff0000"/>
          <w:sz w:val="28"/>
          <w:szCs w:val="28"/>
        </w:rPr>
        <w:outlineLvl w:val="1"/>
      </w:pPr>
      <w:r>
        <w:rPr>
          <w:b/>
          <w:bCs/>
          <w:iCs/>
          <w:color w:val="ff0000"/>
          <w:sz w:val="28"/>
          <w:szCs w:val="28"/>
        </w:rPr>
        <w:t xml:space="preserve">РЕШЕНИЕ</w:t>
      </w:r>
      <w:r>
        <w:rPr>
          <w:b/>
          <w:bCs/>
          <w:iCs/>
          <w:color w:val="ff0000"/>
          <w:sz w:val="28"/>
          <w:szCs w:val="28"/>
        </w:rPr>
      </w:r>
      <w:r>
        <w:rPr>
          <w:b/>
          <w:bCs/>
          <w:iCs/>
          <w:color w:val="ff0000"/>
          <w:sz w:val="28"/>
          <w:szCs w:val="28"/>
        </w:rPr>
      </w:r>
    </w:p>
    <w:p>
      <w:pPr>
        <w:ind w:left="-108"/>
        <w:jc w:val="center"/>
        <w:rPr>
          <w:color w:val="0000ff"/>
        </w:rPr>
      </w:pPr>
      <w:r>
        <w:rPr>
          <w:color w:val="0000ff"/>
        </w:rPr>
      </w:r>
      <w:r>
        <w:rPr>
          <w:color w:val="0000ff"/>
        </w:rPr>
      </w:r>
      <w:r>
        <w:rPr>
          <w:color w:val="0000ff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«___» ________ 2026</w:t>
      </w:r>
      <w:r>
        <w:rPr>
          <w:sz w:val="24"/>
          <w:szCs w:val="24"/>
        </w:rPr>
        <w:t xml:space="preserve">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№ 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О внесении </w:t>
      </w:r>
      <w:r>
        <w:rPr>
          <w:bCs/>
          <w:sz w:val="24"/>
          <w:szCs w:val="24"/>
          <w:shd w:val="clear" w:color="auto" w:fill="ffffff"/>
        </w:rPr>
        <w:t xml:space="preserve">изменения</w:t>
      </w:r>
      <w:r>
        <w:rPr>
          <w:bCs/>
          <w:sz w:val="24"/>
          <w:szCs w:val="24"/>
          <w:shd w:val="clear" w:color="auto" w:fill="ffffff"/>
        </w:rPr>
        <w:t xml:space="preserve"> в решение </w:t>
      </w:r>
      <w:r>
        <w:rPr>
          <w:bCs/>
          <w:sz w:val="24"/>
          <w:szCs w:val="24"/>
          <w:shd w:val="clear" w:color="auto" w:fill="ffffff"/>
        </w:rPr>
        <w:t xml:space="preserve">Думы </w:t>
      </w:r>
      <w:r>
        <w:rPr>
          <w:bCs/>
          <w:sz w:val="24"/>
          <w:szCs w:val="24"/>
          <w:shd w:val="clear" w:color="auto" w:fill="ffffff"/>
        </w:rPr>
      </w:r>
      <w:r>
        <w:rPr>
          <w:sz w:val="24"/>
          <w:szCs w:val="24"/>
          <w:shd w:val="clear" w:color="auto" w:fill="ffffff"/>
        </w:rPr>
      </w:r>
    </w:p>
    <w:p>
      <w:pPr>
        <w:widowControl w:val="off"/>
        <w:rPr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 xml:space="preserve">города </w:t>
      </w:r>
      <w:r>
        <w:rPr>
          <w:bCs/>
          <w:sz w:val="24"/>
          <w:szCs w:val="24"/>
          <w:shd w:val="clear" w:color="auto" w:fill="ffffff"/>
        </w:rPr>
        <w:t xml:space="preserve">Мегиона</w:t>
      </w:r>
      <w:r>
        <w:rPr>
          <w:bCs/>
          <w:sz w:val="24"/>
          <w:szCs w:val="24"/>
          <w:shd w:val="clear" w:color="auto" w:fill="ffffff"/>
        </w:rPr>
        <w:t xml:space="preserve"> </w:t>
      </w:r>
      <w:r>
        <w:rPr>
          <w:bCs/>
          <w:sz w:val="24"/>
          <w:szCs w:val="24"/>
          <w:shd w:val="clear" w:color="auto" w:fill="ffffff"/>
        </w:rPr>
        <w:t xml:space="preserve">от </w:t>
      </w:r>
      <w:r>
        <w:rPr>
          <w:bCs/>
          <w:sz w:val="24"/>
          <w:szCs w:val="24"/>
          <w:shd w:val="clear" w:color="auto" w:fill="ffffff"/>
        </w:rPr>
        <w:t xml:space="preserve">30</w:t>
      </w:r>
      <w:r>
        <w:rPr>
          <w:bCs/>
          <w:sz w:val="24"/>
          <w:szCs w:val="24"/>
          <w:shd w:val="clear" w:color="auto" w:fill="ffffff"/>
        </w:rPr>
        <w:t xml:space="preserve">.05</w:t>
      </w:r>
      <w:r>
        <w:rPr>
          <w:bCs/>
          <w:sz w:val="24"/>
          <w:szCs w:val="24"/>
          <w:shd w:val="clear" w:color="auto" w:fill="ffffff"/>
        </w:rPr>
        <w:t xml:space="preserve">.20</w:t>
      </w:r>
      <w:r>
        <w:rPr>
          <w:bCs/>
          <w:sz w:val="24"/>
          <w:szCs w:val="24"/>
          <w:shd w:val="clear" w:color="auto" w:fill="ffffff"/>
        </w:rPr>
        <w:t xml:space="preserve">25 №458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оложении </w:t>
      </w:r>
      <w:r>
        <w:rPr>
          <w:sz w:val="24"/>
          <w:szCs w:val="24"/>
        </w:rPr>
        <w:t xml:space="preserve">о муниципальном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жилищном </w:t>
      </w:r>
      <w:r>
        <w:rPr>
          <w:sz w:val="24"/>
          <w:szCs w:val="24"/>
        </w:rPr>
        <w:t xml:space="preserve">контроле на территории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r>
        <w:rPr>
          <w:sz w:val="24"/>
          <w:szCs w:val="24"/>
        </w:rPr>
        <w:t xml:space="preserve">Мегиона» (с изменениями)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Рассмотрев проект решения Думы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  <w:shd w:val="clear" w:color="auto" w:fill="ffffff"/>
        </w:rPr>
        <w:t xml:space="preserve">О внесении изменения</w:t>
      </w:r>
      <w:r>
        <w:rPr>
          <w:bCs/>
          <w:sz w:val="24"/>
          <w:szCs w:val="24"/>
          <w:shd w:val="clear" w:color="auto" w:fill="ffffff"/>
        </w:rPr>
        <w:t xml:space="preserve"> в решение Думы города </w:t>
      </w:r>
      <w:r>
        <w:rPr>
          <w:bCs/>
          <w:sz w:val="24"/>
          <w:szCs w:val="24"/>
          <w:shd w:val="clear" w:color="auto" w:fill="ffffff"/>
        </w:rPr>
        <w:t xml:space="preserve">Мегиона</w:t>
      </w:r>
      <w:r>
        <w:rPr>
          <w:bCs/>
          <w:sz w:val="24"/>
          <w:szCs w:val="24"/>
          <w:shd w:val="clear" w:color="auto" w:fill="ffffff"/>
        </w:rPr>
        <w:t xml:space="preserve"> от 30.05.2025 №458</w:t>
      </w:r>
      <w:r>
        <w:rPr>
          <w:sz w:val="24"/>
          <w:szCs w:val="24"/>
        </w:rPr>
        <w:t xml:space="preserve"> «О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оложении о муниципальном жилищном контроле на территории города </w:t>
      </w:r>
      <w:r>
        <w:rPr>
          <w:sz w:val="24"/>
          <w:szCs w:val="24"/>
        </w:rPr>
        <w:t xml:space="preserve">Мегиона» (с изменениями)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в соответствии</w:t>
      </w:r>
      <w:r>
        <w:rPr>
          <w:sz w:val="24"/>
          <w:szCs w:val="24"/>
        </w:rPr>
        <w:t xml:space="preserve"> с частью 13 статьи 20 Жилищного кодекса Российской Федерации, пунктом 3 части 10 статьи 23 Федерального закона от 31.07.2020 №248-ФЗ «О государственном контроле (надзоре) и муниципальном контроле в Российской Федерации»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риказом Минстроя России от 20.05.2025 №301/пр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 </w:t>
      </w:r>
      <w:r>
        <w:rPr>
          <w:sz w:val="24"/>
          <w:szCs w:val="24"/>
        </w:rPr>
        <w:t xml:space="preserve">руководствуясь статьей 19 устава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, Дума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РЕШИЛА: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 w:right="0" w:firstLine="708"/>
        <w:jc w:val="both"/>
        <w:spacing w:before="40" w:after="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Внести в решение Думы города Мегиона от 30.05.2025 № 458 «О Положении о муниципальном жилищном контроле на территории города Мегиона» (с изменениями) следующее изменение: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left="0" w:right="0" w:firstLine="708"/>
        <w:jc w:val="both"/>
        <w:spacing w:before="40" w:after="4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приложение 1 к Положению о муниципальном жилищном контроле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территории города Мегиона изложить в редакции согласно приложению к настоящему решению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shd w:val="clear" w:color="auto" w:fill="ffffff"/>
        </w:rPr>
        <w:t xml:space="preserve">Настоящее решение вступает в силу после официального опубликования.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/>
        <w:ind w:left="0" w:right="0" w:firstLine="0"/>
        <w:spacing w:before="40" w:after="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861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Председатель Думы города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_________________В.С.</w:t>
            </w:r>
            <w:r>
              <w:rPr>
                <w:sz w:val="24"/>
                <w:szCs w:val="24"/>
              </w:rPr>
              <w:t xml:space="preserve">Заднепровская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лава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</w:t>
            </w:r>
            <w:r>
              <w:rPr>
                <w:sz w:val="24"/>
                <w:szCs w:val="24"/>
              </w:rPr>
              <w:t xml:space="preserve">А.В.Петриченко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«__</w:t>
      </w:r>
      <w:r>
        <w:rPr>
          <w:sz w:val="24"/>
          <w:szCs w:val="24"/>
        </w:rPr>
        <w:t xml:space="preserve">_»  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                                                            « ___»  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2026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>
        <w:tblPrEx/>
        <w:trPr/>
        <w:tc>
          <w:tcPr>
            <w:shd w:val="clear" w:color="ffffff" w:fill="ffffff"/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61" w:right="0" w:firstLine="0"/>
        <w:jc w:val="both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ind w:left="4961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953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Приложение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953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к решению </w:t>
      </w:r>
      <w:r>
        <w:rPr>
          <w:sz w:val="24"/>
          <w:szCs w:val="24"/>
          <w:highlight w:val="none"/>
        </w:rPr>
        <w:t xml:space="preserve">Думы города Мегиона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953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от «____»________2026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953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953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«Приложение 1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953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к Положению </w:t>
      </w:r>
      <w:r>
        <w:rPr>
          <w:sz w:val="24"/>
          <w:szCs w:val="24"/>
          <w:highlight w:val="none"/>
        </w:rPr>
        <w:t xml:space="preserve">о муниципальном </w:t>
      </w:r>
      <w:r>
        <w:rPr>
          <w:sz w:val="24"/>
          <w:szCs w:val="24"/>
          <w:highlight w:val="none"/>
        </w:rPr>
      </w:r>
    </w:p>
    <w:p>
      <w:pPr>
        <w:ind w:left="5953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жилищном контроле </w:t>
      </w:r>
      <w:r>
        <w:rPr>
          <w:sz w:val="24"/>
          <w:szCs w:val="24"/>
          <w:highlight w:val="none"/>
        </w:rPr>
        <w:t xml:space="preserve">на территории </w:t>
      </w:r>
      <w:r>
        <w:rPr>
          <w:sz w:val="24"/>
          <w:szCs w:val="24"/>
          <w:highlight w:val="none"/>
        </w:rPr>
      </w:r>
    </w:p>
    <w:p>
      <w:pPr>
        <w:ind w:left="5953" w:right="0" w:firstLine="0"/>
        <w:jc w:val="both"/>
      </w:pPr>
      <w:r>
        <w:rPr>
          <w:sz w:val="24"/>
          <w:szCs w:val="24"/>
          <w:highlight w:val="none"/>
        </w:rPr>
        <w:t xml:space="preserve">города Мегиона</w:t>
      </w:r>
      <w:r/>
    </w:p>
    <w:p>
      <w:pPr>
        <w:ind w:left="4961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индикаторов риска нарушения обязательных требований, применяемых при осуществлении муниципального жилищного контроля (далее – индикаторы риска)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</w:t>
      </w:r>
      <w:r>
        <w:rPr>
          <w:sz w:val="24"/>
          <w:szCs w:val="24"/>
        </w:rPr>
        <w:t xml:space="preserve">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</w:t>
      </w:r>
      <w:r>
        <w:rPr>
          <w:sz w:val="24"/>
          <w:szCs w:val="24"/>
        </w:rPr>
        <w:t xml:space="preserve"> более трех расчетных периодов подряд.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».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850" w:right="566" w:bottom="39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4"/>
    <w:next w:val="844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6"/>
    <w:link w:val="668"/>
    <w:uiPriority w:val="9"/>
    <w:rPr>
      <w:rFonts w:ascii="Arial" w:hAnsi="Arial" w:eastAsia="Arial" w:cs="Arial"/>
      <w:sz w:val="40"/>
      <w:szCs w:val="40"/>
    </w:rPr>
  </w:style>
  <w:style w:type="character" w:styleId="670">
    <w:name w:val="Heading 2 Char"/>
    <w:basedOn w:val="846"/>
    <w:link w:val="845"/>
    <w:uiPriority w:val="9"/>
    <w:rPr>
      <w:rFonts w:ascii="Arial" w:hAnsi="Arial" w:eastAsia="Arial" w:cs="Arial"/>
      <w:sz w:val="34"/>
    </w:rPr>
  </w:style>
  <w:style w:type="paragraph" w:styleId="671">
    <w:name w:val="Heading 3"/>
    <w:basedOn w:val="844"/>
    <w:next w:val="844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2">
    <w:name w:val="Heading 3 Char"/>
    <w:basedOn w:val="846"/>
    <w:link w:val="671"/>
    <w:uiPriority w:val="9"/>
    <w:rPr>
      <w:rFonts w:ascii="Arial" w:hAnsi="Arial" w:eastAsia="Arial" w:cs="Arial"/>
      <w:sz w:val="30"/>
      <w:szCs w:val="30"/>
    </w:rPr>
  </w:style>
  <w:style w:type="paragraph" w:styleId="673">
    <w:name w:val="Heading 4"/>
    <w:basedOn w:val="844"/>
    <w:next w:val="844"/>
    <w:link w:val="6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4">
    <w:name w:val="Heading 4 Char"/>
    <w:basedOn w:val="846"/>
    <w:link w:val="673"/>
    <w:uiPriority w:val="9"/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844"/>
    <w:next w:val="844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6">
    <w:name w:val="Heading 5 Char"/>
    <w:basedOn w:val="846"/>
    <w:link w:val="675"/>
    <w:uiPriority w:val="9"/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844"/>
    <w:next w:val="844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6 Char"/>
    <w:basedOn w:val="846"/>
    <w:link w:val="677"/>
    <w:uiPriority w:val="9"/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844"/>
    <w:next w:val="844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7 Char"/>
    <w:basedOn w:val="846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844"/>
    <w:next w:val="844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2">
    <w:name w:val="Heading 8 Char"/>
    <w:basedOn w:val="846"/>
    <w:link w:val="681"/>
    <w:uiPriority w:val="9"/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844"/>
    <w:next w:val="844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>
    <w:name w:val="Heading 9 Char"/>
    <w:basedOn w:val="846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List Paragraph"/>
    <w:basedOn w:val="844"/>
    <w:uiPriority w:val="34"/>
    <w:qFormat/>
    <w:pPr>
      <w:contextualSpacing/>
      <w:ind w:left="720"/>
    </w:pPr>
  </w:style>
  <w:style w:type="paragraph" w:styleId="686">
    <w:name w:val="No Spacing"/>
    <w:uiPriority w:val="1"/>
    <w:qFormat/>
    <w:pPr>
      <w:spacing w:before="0" w:after="0" w:line="240" w:lineRule="auto"/>
    </w:pPr>
  </w:style>
  <w:style w:type="paragraph" w:styleId="687">
    <w:name w:val="Title"/>
    <w:basedOn w:val="844"/>
    <w:next w:val="844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basedOn w:val="846"/>
    <w:link w:val="687"/>
    <w:uiPriority w:val="10"/>
    <w:rPr>
      <w:sz w:val="48"/>
      <w:szCs w:val="48"/>
    </w:rPr>
  </w:style>
  <w:style w:type="paragraph" w:styleId="689">
    <w:name w:val="Subtitle"/>
    <w:basedOn w:val="844"/>
    <w:next w:val="844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basedOn w:val="846"/>
    <w:link w:val="689"/>
    <w:uiPriority w:val="11"/>
    <w:rPr>
      <w:sz w:val="24"/>
      <w:szCs w:val="24"/>
    </w:rPr>
  </w:style>
  <w:style w:type="paragraph" w:styleId="691">
    <w:name w:val="Quote"/>
    <w:basedOn w:val="844"/>
    <w:next w:val="844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4"/>
    <w:next w:val="844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paragraph" w:styleId="695">
    <w:name w:val="Header"/>
    <w:basedOn w:val="844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Header Char"/>
    <w:basedOn w:val="846"/>
    <w:link w:val="695"/>
    <w:uiPriority w:val="99"/>
  </w:style>
  <w:style w:type="paragraph" w:styleId="697">
    <w:name w:val="Footer"/>
    <w:basedOn w:val="844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Footer Char"/>
    <w:basedOn w:val="846"/>
    <w:link w:val="697"/>
    <w:uiPriority w:val="99"/>
  </w:style>
  <w:style w:type="paragraph" w:styleId="699">
    <w:name w:val="Caption"/>
    <w:basedOn w:val="844"/>
    <w:next w:val="844"/>
    <w:link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846"/>
    <w:link w:val="699"/>
    <w:uiPriority w:val="35"/>
    <w:rPr>
      <w:b/>
      <w:bCs/>
      <w:color w:val="4f81bd" w:themeColor="accent1"/>
      <w:sz w:val="18"/>
      <w:szCs w:val="18"/>
    </w:rPr>
  </w:style>
  <w:style w:type="table" w:styleId="701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0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1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2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3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4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5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6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6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45">
    <w:name w:val="Heading 2"/>
    <w:next w:val="844"/>
    <w:link w:val="850"/>
    <w:uiPriority w:val="9"/>
    <w:unhideWhenUsed/>
    <w:qFormat/>
    <w:pPr>
      <w:ind w:left="10" w:right="63" w:hanging="10"/>
      <w:jc w:val="center"/>
      <w:keepLines/>
      <w:keepNext/>
      <w:spacing w:after="7" w:line="250" w:lineRule="auto"/>
      <w:outlineLvl w:val="1"/>
    </w:pPr>
    <w:rPr>
      <w:rFonts w:ascii="Arial" w:hAnsi="Arial" w:eastAsia="Arial" w:cs="Arial"/>
      <w:b/>
      <w:color w:val="000000"/>
      <w:sz w:val="24"/>
      <w:lang w:eastAsia="ru-RU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16"/>
      <w:szCs w:val="16"/>
      <w:lang w:eastAsia="ru-RU"/>
    </w:rPr>
  </w:style>
  <w:style w:type="character" w:styleId="850" w:customStyle="1">
    <w:name w:val="Заголовок 2 Знак"/>
    <w:basedOn w:val="846"/>
    <w:link w:val="845"/>
    <w:uiPriority w:val="9"/>
    <w:rPr>
      <w:rFonts w:ascii="Arial" w:hAnsi="Arial" w:eastAsia="Arial" w:cs="Arial"/>
      <w:b/>
      <w:color w:val="000000"/>
      <w:sz w:val="24"/>
      <w:lang w:eastAsia="ru-RU"/>
    </w:rPr>
  </w:style>
  <w:style w:type="table" w:styleId="851" w:customStyle="1">
    <w:name w:val="Table Grid"/>
    <w:pPr>
      <w:spacing w:after="0" w:line="240" w:lineRule="auto"/>
    </w:pPr>
    <w:rPr>
      <w:rFonts w:eastAsiaTheme="minorEastAsia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2">
    <w:name w:val="Balloon Text"/>
    <w:basedOn w:val="844"/>
    <w:link w:val="85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3" w:customStyle="1">
    <w:name w:val="Текст выноски Знак"/>
    <w:basedOn w:val="846"/>
    <w:link w:val="85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Светлана Олеговна</dc:creator>
  <cp:keywords/>
  <dc:description/>
  <cp:lastModifiedBy>MaksimovaVE</cp:lastModifiedBy>
  <cp:revision>23</cp:revision>
  <dcterms:created xsi:type="dcterms:W3CDTF">2023-05-26T09:38:00Z</dcterms:created>
  <dcterms:modified xsi:type="dcterms:W3CDTF">2026-04-14T07:15:53Z</dcterms:modified>
</cp:coreProperties>
</file>