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rPr>
          <w:b/>
          <w:color w:val="0000ff"/>
          <w:szCs w:val="20"/>
        </w:rPr>
      </w:pPr>
      <w:r>
        <w:rPr>
          <w:b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ХАНТЫ – МАНСИЙСКИЙ АВТОНОМНЫЙ ОКРУГ - ЮГРА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ТЮМЕНСКАЯ ОБЛАСТЬ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ПРЕДСТАВИТЕЛЬНЫЙ ОРГАН МУНИЦИПАЛЬНОГО ОБРАЗОВАНИЯ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ff0000"/>
          <w:sz w:val="32"/>
          <w:szCs w:val="20"/>
        </w:rPr>
      </w:pPr>
      <w:r>
        <w:rPr>
          <w:b/>
          <w:color w:val="ff0000"/>
          <w:sz w:val="32"/>
          <w:szCs w:val="20"/>
        </w:rPr>
        <w:t xml:space="preserve">ДУМА ГОРОДА МЕГИОНА</w:t>
      </w:r>
      <w:r>
        <w:rPr>
          <w:b/>
          <w:color w:val="ff0000"/>
          <w:sz w:val="32"/>
          <w:szCs w:val="20"/>
        </w:rPr>
      </w:r>
      <w:r>
        <w:rPr>
          <w:b/>
          <w:color w:val="ff0000"/>
          <w:sz w:val="32"/>
          <w:szCs w:val="20"/>
        </w:rPr>
      </w:r>
    </w:p>
    <w:p>
      <w:pPr>
        <w:ind w:left="-108"/>
        <w:jc w:val="center"/>
        <w:keepNext/>
        <w:spacing w:before="240" w:after="60"/>
        <w:rPr>
          <w:b/>
          <w:bCs/>
          <w:iCs/>
          <w:color w:val="ff0000"/>
          <w:sz w:val="28"/>
          <w:szCs w:val="28"/>
        </w:rPr>
        <w:outlineLvl w:val="1"/>
      </w:pPr>
      <w:r>
        <w:rPr>
          <w:b/>
          <w:bCs/>
          <w:iCs/>
          <w:color w:val="ff0000"/>
          <w:sz w:val="28"/>
          <w:szCs w:val="28"/>
        </w:rPr>
        <w:t xml:space="preserve">РЕШЕНИЕ</w:t>
      </w:r>
      <w:r>
        <w:rPr>
          <w:b/>
          <w:bCs/>
          <w:iCs/>
          <w:color w:val="ff0000"/>
          <w:sz w:val="28"/>
          <w:szCs w:val="28"/>
        </w:rPr>
      </w:r>
      <w:r>
        <w:rPr>
          <w:b/>
          <w:bCs/>
          <w:iCs/>
          <w:color w:val="ff0000"/>
          <w:sz w:val="28"/>
          <w:szCs w:val="28"/>
        </w:rPr>
      </w:r>
    </w:p>
    <w:p>
      <w:pPr>
        <w:ind w:left="-108"/>
        <w:jc w:val="center"/>
        <w:rPr>
          <w:color w:val="0000ff"/>
        </w:rPr>
      </w:pPr>
      <w:r>
        <w:rPr>
          <w:color w:val="0000ff"/>
        </w:rPr>
      </w:r>
      <w:r>
        <w:rPr>
          <w:color w:val="0000ff"/>
        </w:rPr>
      </w:r>
      <w:r>
        <w:rPr>
          <w:color w:val="0000ff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 ________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55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>
        <w:tblPrEx/>
        <w:trPr>
          <w:trHeight w:val="2104"/>
        </w:trPr>
        <w:tc>
          <w:tcPr>
            <w:tcW w:w="4819" w:type="dxa"/>
            <w:textDirection w:val="lrTb"/>
            <w:noWrap w:val="false"/>
          </w:tcPr>
          <w:p>
            <w:pPr>
              <w:jc w:val="both"/>
              <w:widowControl w:val="off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О внесении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изменений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в решение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Думы города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Мегиона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от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30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.05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.20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25 №459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О Положении о муниципальном контроле на автомобильном транспорте, городском наземном электрическом транспорте и в дорожном хозяйстве на территории города Мегиона</w:t>
            </w:r>
            <w:r>
              <w:rPr>
                <w:sz w:val="24"/>
                <w:szCs w:val="24"/>
              </w:rPr>
              <w:t xml:space="preserve">»          </w:t>
            </w:r>
            <w:r>
              <w:rPr>
                <w:sz w:val="24"/>
                <w:szCs w:val="24"/>
              </w:rPr>
              <w:t xml:space="preserve">(с изменениями) </w:t>
            </w:r>
            <w:r>
              <w:rPr>
                <w:bCs/>
                <w:sz w:val="24"/>
                <w:szCs w:val="24"/>
                <w:shd w:val="clear" w:color="auto" w:fill="ffffff"/>
              </w:rPr>
            </w:r>
            <w:r>
              <w:rPr>
                <w:bCs/>
                <w:sz w:val="24"/>
                <w:szCs w:val="24"/>
                <w:shd w:val="clear" w:color="auto" w:fill="ffffff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Рассмотрев проект решения Думы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  <w:shd w:val="clear" w:color="auto" w:fill="ffffff"/>
        </w:rPr>
        <w:t xml:space="preserve">О внесении изменений</w:t>
      </w:r>
      <w:r>
        <w:rPr>
          <w:bCs/>
          <w:sz w:val="24"/>
          <w:szCs w:val="24"/>
          <w:shd w:val="clear" w:color="auto" w:fill="ffffff"/>
        </w:rPr>
        <w:t xml:space="preserve"> в решение 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от 30.05.2025 №459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 Положении о муниципальном контроле на автомобильном транспорте, городском наземном электрическом транспорте и в дорожном хозяйстве на территории города Мегиона</w:t>
      </w:r>
      <w:r>
        <w:rPr>
          <w:sz w:val="24"/>
          <w:szCs w:val="24"/>
        </w:rPr>
        <w:t xml:space="preserve">» (с изменениями)</w:t>
      </w:r>
      <w:r>
        <w:rPr>
          <w:sz w:val="24"/>
          <w:szCs w:val="24"/>
        </w:rPr>
        <w:t xml:space="preserve">, в соответствии с Федеральным законом от 31.07.2020 №248-ФЗ «О государственном контроле (надзоре) и муниципальном контроле в Российской Федерации», </w:t>
      </w:r>
      <w:r>
        <w:rPr>
          <w:sz w:val="24"/>
          <w:szCs w:val="24"/>
          <w:highlight w:val="white"/>
        </w:rPr>
        <w:t xml:space="preserve">п</w:t>
      </w:r>
      <w:r>
        <w:rPr>
          <w:sz w:val="24"/>
          <w:szCs w:val="24"/>
          <w:highlight w:val="white"/>
        </w:rPr>
        <w:t xml:space="preserve">остановлением Правительства Российской Федерации от 01.10.2025 №1511 «</w:t>
      </w:r>
      <w:r>
        <w:rPr>
          <w:sz w:val="24"/>
          <w:szCs w:val="24"/>
          <w:highlight w:val="white"/>
        </w:rPr>
        <w:t xml:space="preserve">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>
        <w:rPr>
          <w:sz w:val="24"/>
          <w:szCs w:val="24"/>
          <w:highlight w:val="white"/>
        </w:rPr>
        <w:t xml:space="preserve">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решением Думы города Мегиона от 30.01.2026 №64 «</w:t>
      </w:r>
      <w:hyperlink r:id="rId13" w:tooltip="https://dumamegion.ru/laws/resheniya/detail.php?ID=11117" w:history="1">
        <w:r>
          <w:rPr>
            <w:rStyle w:val="830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О внесении изменений в решение Думы города Мегиона от 03.02.2021 №45 «О структуре администрации города Мегиона» (с изменениями)</w:t>
        </w:r>
      </w:hyperlink>
      <w:r>
        <w:rPr>
          <w:sz w:val="24"/>
          <w:szCs w:val="24"/>
        </w:rPr>
        <w:t xml:space="preserve">, руководствуясь статьей 19 устава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, Дума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  <w:shd w:val="clear" w:color="auto" w:fill="ffffff"/>
        </w:rPr>
        <w:t xml:space="preserve">Внести в решение Думы города </w:t>
      </w:r>
      <w:r>
        <w:rPr>
          <w:sz w:val="24"/>
          <w:szCs w:val="24"/>
          <w:shd w:val="clear" w:color="auto" w:fill="ffffff"/>
        </w:rPr>
        <w:t xml:space="preserve">Мегиона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№459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 Положении о муниципальном контроле на автомобильном транспорте, городском наземном электрическом транспорте и в дорожном хозяйстве на территории города Мегиона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(с изменениями) </w:t>
      </w:r>
      <w:r>
        <w:rPr>
          <w:sz w:val="24"/>
          <w:szCs w:val="24"/>
        </w:rPr>
        <w:t xml:space="preserve">следующие</w:t>
      </w:r>
      <w:r>
        <w:rPr>
          <w:sz w:val="24"/>
          <w:szCs w:val="24"/>
        </w:rPr>
        <w:t xml:space="preserve"> изменения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1.1.В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разделе 1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1)в пункте 1.3. слово «отдела» заменить словом «управления»;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2)дополнить пунктом 1.10. следующего содержания: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«1.10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  <w:t xml:space="preserve">Р</w:t>
      </w:r>
      <w:r>
        <w:rPr>
          <w:sz w:val="24"/>
          <w:szCs w:val="24"/>
          <w:highlight w:val="none"/>
        </w:rPr>
        <w:t xml:space="preserve">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</w:t>
      </w:r>
      <w:r>
        <w:rPr>
          <w:sz w:val="24"/>
          <w:szCs w:val="24"/>
          <w:highlight w:val="none"/>
        </w:rPr>
        <w:t xml:space="preserve">мероприятия, профилактического мероприятия, предписания об устранении выявленных нарушений оформляются посредством внесения сведений о них в единый </w:t>
      </w:r>
      <w:r>
        <w:rPr>
          <w:sz w:val="24"/>
          <w:szCs w:val="24"/>
          <w:highlight w:val="none"/>
        </w:rPr>
        <w:t xml:space="preserve">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  <w:t xml:space="preserve">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1.2.В разделе 3 Положения: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1)в пункте 3.6.: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а)абзац третий изложить в следующей редакции: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 «</w:t>
      </w:r>
      <w:r>
        <w:rPr>
          <w:sz w:val="24"/>
          <w:szCs w:val="24"/>
          <w:highlight w:val="none"/>
        </w:rPr>
        <w:t xml:space="preserve">О</w:t>
      </w:r>
      <w:r>
        <w:rPr>
          <w:sz w:val="24"/>
          <w:szCs w:val="24"/>
          <w:highlight w:val="none"/>
        </w:rPr>
        <w:t xml:space="preserve">бъявленное предостережение контрольный орган размещает в момент вынесения в ЕРКНМ и в течение 3 рабочих дней с даты объявления направляет в адрес контролируемого лица через единый портал государс</w:t>
      </w:r>
      <w:r>
        <w:rPr>
          <w:sz w:val="24"/>
          <w:szCs w:val="24"/>
          <w:highlight w:val="none"/>
        </w:rPr>
        <w:t xml:space="preserve">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  <w:r>
        <w:rPr>
          <w:sz w:val="24"/>
          <w:szCs w:val="24"/>
          <w:highlight w:val="none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white"/>
        </w:rPr>
        <w:t xml:space="preserve">б)абзац пятый изложить в следующей редакции: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yellow"/>
        </w:rPr>
        <w:suppressLineNumbers w:val="0"/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  <w:t xml:space="preserve">Контролируемое лицо не позднее 15 рабочих дней со дня </w:t>
      </w:r>
      <w:r>
        <w:rPr>
          <w:sz w:val="24"/>
          <w:szCs w:val="24"/>
        </w:rPr>
        <w:t xml:space="preserve">получения предостережения вправе подать в контрольный орган возражение в отношении указанного предостережения посредством единого портала государственных и муниципальных услуг или регионального портала г</w:t>
      </w:r>
      <w:r>
        <w:rPr>
          <w:sz w:val="24"/>
          <w:szCs w:val="24"/>
        </w:rPr>
        <w:t xml:space="preserve">осударственных и муниципальных услуг, на бумажном носителе почтовым отправлением, в виде электронного документа на адрес электронной почты, указанный в предостережении, или иными способами, указанными в таком предостережении</w:t>
      </w:r>
      <w:r>
        <w:rPr>
          <w:rFonts w:ascii="Times New Roman" w:hAnsi="Times New Roman" w:eastAsia="Times New Roman" w:cs="Times New Roman"/>
          <w:color w:val="2b2b2b"/>
          <w:sz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2b2b2b"/>
          <w:sz w:val="24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2b2b2b"/>
          <w:sz w:val="24"/>
          <w:highlight w:val="white"/>
        </w:rPr>
        <w:t xml:space="preserve">;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2)</w:t>
      </w:r>
      <w:r>
        <w:rPr>
          <w:sz w:val="24"/>
          <w:szCs w:val="24"/>
          <w:highlight w:val="none"/>
        </w:rPr>
        <w:t xml:space="preserve">в пункте 3.7.: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а)абзац первый и</w:t>
      </w:r>
      <w:r>
        <w:rPr>
          <w:sz w:val="24"/>
          <w:szCs w:val="24"/>
          <w:highlight w:val="none"/>
        </w:rPr>
        <w:t xml:space="preserve">зложить в следующей редакции: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«3.7.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К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онсультирование контролируемых лиц и их представителей осуществляется инспектором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ударственных и муниципальных услуг, по вопросам, связанным с организацией и осуществлением муниципального контроля.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»;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б)абзац третий </w:t>
      </w:r>
      <w:r>
        <w:rPr>
          <w:sz w:val="24"/>
          <w:szCs w:val="24"/>
          <w:highlight w:val="none"/>
        </w:rPr>
        <w:t xml:space="preserve">и</w:t>
      </w:r>
      <w:r>
        <w:rPr>
          <w:sz w:val="24"/>
          <w:szCs w:val="24"/>
          <w:highlight w:val="none"/>
        </w:rPr>
        <w:t xml:space="preserve">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Консультирование может осуществляться инспектором по телефону, посредством видео-конференц-связи,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использования мобильного приложения «Инспектор»,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на личном приеме, либо в ходе проведения профилактических мероприятий, контрольных мероприятий.»;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3)абзац восьмой пункта 3.8. изложить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«для </w:t>
      </w:r>
      <w:r>
        <w:rPr>
          <w:color w:val="000000" w:themeColor="text1"/>
          <w:sz w:val="24"/>
          <w:szCs w:val="24"/>
          <w:highlight w:val="white"/>
        </w:rPr>
        <w:t xml:space="preserve">объектов контроля, отнесенных к категории низкого риска</w:t>
      </w:r>
      <w:r>
        <w:rPr>
          <w:color w:val="000000" w:themeColor="text1"/>
          <w:sz w:val="24"/>
          <w:szCs w:val="24"/>
          <w:highlight w:val="white"/>
        </w:rPr>
        <w:t xml:space="preserve">,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периодичность проведения обязательных профилактических визитов не устанавливается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.».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1.3.В разделе 4 Положения: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1)абзац второй пункта 4.10.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изложить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»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;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2)абзац первый пункта 4.11. изложить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«4.11.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Выездная проверка проводится в порядке и в сроки, установленные статьей 73 Федерального закона №248-ФЗ.».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1.4.</w:t>
      </w:r>
      <w:r>
        <w:rPr>
          <w:sz w:val="24"/>
          <w:szCs w:val="24"/>
          <w:highlight w:val="none"/>
        </w:rPr>
        <w:t xml:space="preserve">Пункт 5.7. раздела 5 Положения изложить в следующей редакции: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  <w:t xml:space="preserve">«5.7.</w:t>
      </w:r>
      <w:r>
        <w:rPr>
          <w:sz w:val="24"/>
          <w:szCs w:val="24"/>
          <w:highlight w:val="none"/>
        </w:rPr>
        <w:t xml:space="preserve"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</w:t>
      </w:r>
      <w:r>
        <w:rPr>
          <w:sz w:val="24"/>
          <w:szCs w:val="24"/>
          <w:highlight w:val="none"/>
        </w:rPr>
        <w:t xml:space="preserve">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</w:t>
      </w:r>
      <w:r>
        <w:rPr>
          <w:sz w:val="24"/>
          <w:szCs w:val="24"/>
          <w:highlight w:val="none"/>
        </w:rPr>
        <w:t xml:space="preserve">действий, предусмотренных </w:t>
      </w:r>
      <w:r>
        <w:rPr>
          <w:sz w:val="24"/>
          <w:szCs w:val="24"/>
          <w:highlight w:val="none"/>
        </w:rPr>
        <w:t xml:space="preserve"> пунктом 7 части 1 статьи 65 Федерального закона №248-ФЗ, или в иных случаях, установленных </w:t>
      </w:r>
      <w:r>
        <w:rPr>
          <w:sz w:val="24"/>
          <w:szCs w:val="24"/>
          <w:highlight w:val="none"/>
        </w:rPr>
        <w:t xml:space="preserve">Федеральным законом №248-ФЗ, </w:t>
      </w:r>
      <w:r>
        <w:rPr>
          <w:sz w:val="24"/>
          <w:szCs w:val="24"/>
          <w:highlight w:val="none"/>
        </w:rPr>
        <w:t xml:space="preserve">контрольный орган направляет акт контролируемому лицу в порядке, установленном статьей 21 Федеральн</w:t>
      </w:r>
      <w:r>
        <w:rPr>
          <w:sz w:val="24"/>
          <w:szCs w:val="24"/>
          <w:highlight w:val="none"/>
        </w:rPr>
        <w:t xml:space="preserve">ого закона №248-ФЗ.</w:t>
      </w:r>
      <w:r>
        <w:rPr>
          <w:sz w:val="24"/>
          <w:szCs w:val="24"/>
          <w:highlight w:val="none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firstLine="709"/>
        <w:jc w:val="both"/>
        <w:spacing w:before="0" w:after="0" w:line="283" w:lineRule="atLeast"/>
        <w:rPr>
          <w:b w:val="0"/>
          <w:bCs w:val="0"/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shd w:val="clear" w:color="auto" w:fill="ffffff"/>
        </w:rPr>
        <w:t xml:space="preserve">Настоящее </w:t>
      </w:r>
      <w:r>
        <w:rPr>
          <w:sz w:val="24"/>
          <w:szCs w:val="24"/>
          <w:shd w:val="clear" w:color="auto" w:fill="ffffff"/>
        </w:rPr>
        <w:t xml:space="preserve">решение вступает в силу после его официального опубликования.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1"/>
      </w:tblGrid>
      <w:tr>
        <w:tblPrEx/>
        <w:trPr>
          <w:trHeight w:val="1438"/>
        </w:trPr>
        <w:tc>
          <w:tcPr>
            <w:tcW w:w="49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Председатель Думы города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_________________ </w:t>
            </w:r>
            <w:r>
              <w:rPr>
                <w:sz w:val="24"/>
                <w:szCs w:val="24"/>
              </w:rPr>
              <w:t xml:space="preserve">В.С.Заднепровская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лава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</w:t>
            </w:r>
            <w:r>
              <w:rPr>
                <w:sz w:val="24"/>
                <w:szCs w:val="24"/>
              </w:rPr>
              <w:t xml:space="preserve">А.В.Петриченко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«__</w:t>
      </w:r>
      <w:r>
        <w:rPr>
          <w:sz w:val="24"/>
          <w:szCs w:val="24"/>
        </w:rPr>
        <w:t xml:space="preserve">_»  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                                                                              « ___»  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2026</w:t>
      </w:r>
      <w:r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709" w:right="566" w:bottom="68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jc w:val="right"/>
      <w:rPr>
        <w:sz w:val="24"/>
        <w:szCs w:val="24"/>
      </w:rPr>
    </w:pPr>
    <w:r>
      <w:rPr>
        <w:sz w:val="24"/>
        <w:szCs w:val="24"/>
      </w:rPr>
      <w:t xml:space="preserve">ПРОЕКТ</w:t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8"/>
    <w:next w:val="848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50"/>
    <w:link w:val="672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850"/>
    <w:link w:val="849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8"/>
    <w:next w:val="848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basedOn w:val="850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8"/>
    <w:next w:val="848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basedOn w:val="850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8"/>
    <w:next w:val="848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basedOn w:val="850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8"/>
    <w:next w:val="848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basedOn w:val="850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8"/>
    <w:next w:val="848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basedOn w:val="850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8"/>
    <w:next w:val="848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basedOn w:val="850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8"/>
    <w:next w:val="848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basedOn w:val="850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List Paragraph"/>
    <w:basedOn w:val="848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8"/>
    <w:next w:val="848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50"/>
    <w:link w:val="691"/>
    <w:uiPriority w:val="10"/>
    <w:rPr>
      <w:sz w:val="48"/>
      <w:szCs w:val="48"/>
    </w:rPr>
  </w:style>
  <w:style w:type="paragraph" w:styleId="693">
    <w:name w:val="Subtitle"/>
    <w:basedOn w:val="848"/>
    <w:next w:val="848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50"/>
    <w:link w:val="693"/>
    <w:uiPriority w:val="11"/>
    <w:rPr>
      <w:sz w:val="24"/>
      <w:szCs w:val="24"/>
    </w:rPr>
  </w:style>
  <w:style w:type="paragraph" w:styleId="695">
    <w:name w:val="Quote"/>
    <w:basedOn w:val="848"/>
    <w:next w:val="848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8"/>
    <w:next w:val="848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8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50"/>
    <w:link w:val="699"/>
    <w:uiPriority w:val="99"/>
  </w:style>
  <w:style w:type="paragraph" w:styleId="701">
    <w:name w:val="Footer"/>
    <w:basedOn w:val="848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50"/>
    <w:link w:val="701"/>
    <w:uiPriority w:val="99"/>
  </w:style>
  <w:style w:type="paragraph" w:styleId="703">
    <w:name w:val="Caption"/>
    <w:basedOn w:val="848"/>
    <w:next w:val="848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850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50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50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49">
    <w:name w:val="Heading 2"/>
    <w:next w:val="848"/>
    <w:link w:val="854"/>
    <w:uiPriority w:val="9"/>
    <w:unhideWhenUsed/>
    <w:qFormat/>
    <w:pPr>
      <w:ind w:left="10" w:right="63" w:hanging="10"/>
      <w:jc w:val="center"/>
      <w:keepLines/>
      <w:keepNext/>
      <w:spacing w:after="7" w:line="250" w:lineRule="auto"/>
      <w:outlineLvl w:val="1"/>
    </w:pPr>
    <w:rPr>
      <w:rFonts w:ascii="Arial" w:hAnsi="Arial" w:eastAsia="Arial" w:cs="Arial"/>
      <w:b/>
      <w:color w:val="000000"/>
      <w:sz w:val="24"/>
      <w:lang w:eastAsia="ru-RU"/>
    </w:r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character" w:styleId="854" w:customStyle="1">
    <w:name w:val="Заголовок 2 Знак"/>
    <w:basedOn w:val="850"/>
    <w:link w:val="849"/>
    <w:uiPriority w:val="9"/>
    <w:rPr>
      <w:rFonts w:ascii="Arial" w:hAnsi="Arial" w:eastAsia="Arial" w:cs="Arial"/>
      <w:b/>
      <w:color w:val="000000"/>
      <w:sz w:val="24"/>
      <w:lang w:eastAsia="ru-RU"/>
    </w:rPr>
  </w:style>
  <w:style w:type="table" w:styleId="855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6">
    <w:name w:val="Balloon Text"/>
    <w:basedOn w:val="848"/>
    <w:link w:val="85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850"/>
    <w:link w:val="85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dumamegion.ru/laws/resheniya/detail.php?ID=1111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Светлана Олеговна</dc:creator>
  <cp:keywords/>
  <dc:description/>
  <cp:lastModifiedBy>MaksimovaVE</cp:lastModifiedBy>
  <cp:revision>33</cp:revision>
  <dcterms:created xsi:type="dcterms:W3CDTF">2023-05-26T09:38:00Z</dcterms:created>
  <dcterms:modified xsi:type="dcterms:W3CDTF">2026-04-02T09:14:16Z</dcterms:modified>
</cp:coreProperties>
</file>