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2792150</wp:posOffset>
                </wp:positionH>
                <wp:positionV relativeFrom="paragraph">
                  <wp:posOffset>35811</wp:posOffset>
                </wp:positionV>
                <wp:extent cx="403733" cy="448666"/>
                <wp:effectExtent l="0" t="0" r="0" b="8890"/>
                <wp:wrapNone/>
                <wp:docPr id="1" name="Рисунок 4" descr="\\Terra\bpemehu.net\Мегион герб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\\Terra\bpemehu.net\Мегион герб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08517" cy="453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margin;margin-left:219.85pt;mso-position-horizontal:absolute;mso-position-vertical-relative:text;margin-top:2.82pt;mso-position-vertical:absolute;width:31.79pt;height:35.33pt;mso-wrap-distance-left:9.00pt;mso-wrap-distance-top:0.00pt;mso-wrap-distance-right:9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ХАНТЫ-МАНСИЙСКИЙ АВТОНОМНЫЙ ОКРУГ - ЮГРА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ТЮМЕНСКАЯ ОБЛАСТЬ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ПРЕДСТАВИТЕЛЬНЫЙ ОРГАН МУНИЦИПАЛЬНОГО ОБРАЗОВАНИЯ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ДУМА ГОРОДА МЕГИОНА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_____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 _________ 20___ года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</w:t>
      </w:r>
      <w:r>
        <w:rPr>
          <w:rFonts w:ascii="Times New Roman" w:hAnsi="Times New Roman"/>
          <w:sz w:val="24"/>
          <w:szCs w:val="24"/>
        </w:rPr>
        <w:t xml:space="preserve"> __</w:t>
      </w:r>
      <w:r>
        <w:rPr>
          <w:rFonts w:ascii="Times New Roman" w:hAnsi="Times New Roman"/>
          <w:sz w:val="24"/>
          <w:szCs w:val="24"/>
        </w:rPr>
        <w:t xml:space="preserve">__</w:t>
      </w:r>
      <w:r>
        <w:rPr>
          <w:rFonts w:ascii="Times New Roman" w:hAnsi="Times New Roman"/>
          <w:sz w:val="24"/>
          <w:szCs w:val="24"/>
        </w:rPr>
        <w:t xml:space="preserve">__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изменений в </w:t>
      </w:r>
      <w:r>
        <w:rPr>
          <w:rFonts w:ascii="Times New Roman" w:hAnsi="Times New Roman"/>
          <w:sz w:val="24"/>
          <w:szCs w:val="24"/>
        </w:rPr>
        <w:t xml:space="preserve">решение Думы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от 29.11.2019 №404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«Об утверждении генерального плана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(с изменениями)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Рассмотрев проект решения Думы 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«О</w:t>
      </w:r>
      <w:r>
        <w:rPr>
          <w:rFonts w:ascii="Times New Roman" w:hAnsi="Times New Roman"/>
          <w:sz w:val="24"/>
          <w:szCs w:val="24"/>
        </w:rPr>
        <w:t xml:space="preserve"> внесении изменений в </w:t>
      </w:r>
      <w:r>
        <w:rPr>
          <w:rFonts w:ascii="Times New Roman" w:hAnsi="Times New Roman"/>
          <w:sz w:val="24"/>
          <w:szCs w:val="24"/>
        </w:rPr>
        <w:t xml:space="preserve">решение Думы</w:t>
      </w:r>
      <w:r>
        <w:rPr>
          <w:rFonts w:ascii="Times New Roman" w:hAnsi="Times New Roman"/>
          <w:sz w:val="24"/>
          <w:szCs w:val="24"/>
        </w:rPr>
        <w:t xml:space="preserve"> город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от 29.11.2019 №404 «Об утверждении генерального плана 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 (с изменениями), в соответствии с Градостроительным кодексом Российской Федерации, руководствуясь статьёй 19 </w:t>
      </w:r>
      <w:r>
        <w:rPr>
          <w:rFonts w:ascii="Times New Roman" w:hAnsi="Times New Roman"/>
          <w:sz w:val="24"/>
          <w:szCs w:val="24"/>
        </w:rPr>
        <w:t xml:space="preserve">устава горо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, Дума 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РЕШИЛА: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1.Внести изменения в </w:t>
      </w:r>
      <w:r>
        <w:rPr>
          <w:rFonts w:ascii="Times New Roman" w:hAnsi="Times New Roman"/>
          <w:sz w:val="24"/>
          <w:szCs w:val="24"/>
        </w:rPr>
        <w:t xml:space="preserve">решение Думы 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 от 29.11.2019 №404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«Об утверждении генерального плана 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 (с изменениями)</w:t>
      </w:r>
      <w:r>
        <w:rPr>
          <w:rFonts w:ascii="Times New Roman" w:hAnsi="Times New Roman"/>
          <w:sz w:val="24"/>
          <w:szCs w:val="24"/>
        </w:rPr>
        <w:t xml:space="preserve"> согласно приложению к настоящему решению.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2.Настоящее решение вступает в силу после </w:t>
      </w:r>
      <w:r>
        <w:rPr>
          <w:rFonts w:ascii="Times New Roman" w:hAnsi="Times New Roman"/>
          <w:sz w:val="24"/>
          <w:szCs w:val="24"/>
        </w:rPr>
        <w:t xml:space="preserve">его официального опубликования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Председатель Думы города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Мегиона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Глава города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Мегиона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_________________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В.С.Заднепровская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     ____________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Петриченко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г.Мегион                                                     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г.Мегион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«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____» ____________ 202</w:t>
      </w:r>
      <w:r>
        <w:rPr>
          <w:rFonts w:ascii="Times New Roman" w:hAnsi="Times New Roman" w:eastAsia="Times New Roman"/>
          <w:sz w:val="24"/>
          <w:szCs w:val="24"/>
          <w:lang w:val="en-US"/>
        </w:rPr>
        <w:t xml:space="preserve">6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«____» ____________ 202</w:t>
      </w:r>
      <w:r>
        <w:rPr>
          <w:rFonts w:ascii="Times New Roman" w:hAnsi="Times New Roman" w:eastAsia="Times New Roman"/>
          <w:sz w:val="24"/>
          <w:szCs w:val="24"/>
          <w:lang w:val="en-US"/>
        </w:rPr>
        <w:t xml:space="preserve">6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>
        <w:rPr>
          <w:rFonts w:ascii="Times New Roman" w:hAnsi="Times New Roman" w:eastAsia="Calibri" w:cs="Times New Roman"/>
          <w:sz w:val="24"/>
          <w:szCs w:val="24"/>
        </w:rPr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  <w:sectPr>
          <w:headerReference w:type="default" r:id="rId8"/>
          <w:headerReference w:type="first" r:id="rId9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812" w:firstLine="5528"/>
        <w:spacing w:after="0" w:line="240" w:lineRule="auto"/>
        <w:tabs>
          <w:tab w:val="left" w:pos="680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812" w:firstLine="5528"/>
        <w:spacing w:after="0" w:line="240" w:lineRule="auto"/>
        <w:tabs>
          <w:tab w:val="left" w:pos="680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</w:t>
      </w:r>
      <w:r>
        <w:rPr>
          <w:rFonts w:ascii="Times New Roman" w:hAnsi="Times New Roman"/>
          <w:sz w:val="24"/>
          <w:szCs w:val="24"/>
        </w:rPr>
        <w:t xml:space="preserve">Думы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812" w:firstLine="5528"/>
        <w:spacing w:after="0" w:line="240" w:lineRule="auto"/>
        <w:tabs>
          <w:tab w:val="left" w:pos="680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5528"/>
        <w:spacing w:after="0" w:line="240" w:lineRule="auto"/>
        <w:tabs>
          <w:tab w:val="left" w:pos="680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sz w:val="24"/>
          <w:szCs w:val="24"/>
        </w:rPr>
        <w:t xml:space="preserve"> от «___» ______20</w:t>
      </w:r>
      <w:r>
        <w:rPr>
          <w:rFonts w:ascii="Times New Roman" w:hAnsi="Times New Roman"/>
          <w:sz w:val="24"/>
          <w:szCs w:val="24"/>
        </w:rPr>
        <w:t xml:space="preserve">2</w:t>
      </w:r>
      <w:r>
        <w:rPr>
          <w:rFonts w:ascii="Times New Roman" w:hAnsi="Times New Roman"/>
          <w:sz w:val="24"/>
          <w:szCs w:val="24"/>
          <w:lang w:val="en-US"/>
        </w:rPr>
        <w:t xml:space="preserve">6</w:t>
      </w:r>
      <w:r>
        <w:rPr>
          <w:rFonts w:ascii="Times New Roman" w:hAnsi="Times New Roman"/>
          <w:sz w:val="24"/>
          <w:szCs w:val="24"/>
        </w:rPr>
        <w:t xml:space="preserve"> № _____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Изменения в решение Думы города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от 29.11.2019 №404 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«Об утверждении генерального плана 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(с изменениями)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708" w:firstLine="708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Положение о территориальном планировании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внести следующие изменения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708" w:firstLine="708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 </w:t>
      </w:r>
      <w:r>
        <w:rPr>
          <w:rFonts w:ascii="Times New Roman" w:hAnsi="Times New Roman"/>
          <w:sz w:val="24"/>
          <w:szCs w:val="24"/>
        </w:rPr>
        <w:t xml:space="preserve">строку 1.8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 пункта 1 раздела 2 изложить в следующей редакции: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708" w:firstLine="0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Style w:val="857"/>
        <w:tblW w:w="4813" w:type="pct"/>
        <w:tblInd w:w="562" w:type="dxa"/>
        <w:tblLayout w:type="fixed"/>
        <w:tblLook w:val="04A0" w:firstRow="1" w:lastRow="0" w:firstColumn="1" w:lastColumn="0" w:noHBand="0" w:noVBand="1"/>
      </w:tblPr>
      <w:tblGrid>
        <w:gridCol w:w="638"/>
        <w:gridCol w:w="1499"/>
        <w:gridCol w:w="1990"/>
        <w:gridCol w:w="2132"/>
        <w:gridCol w:w="1563"/>
        <w:gridCol w:w="1706"/>
        <w:gridCol w:w="1137"/>
        <w:gridCol w:w="2132"/>
        <w:gridCol w:w="711"/>
        <w:gridCol w:w="953"/>
      </w:tblGrid>
      <w:tr>
        <w:tblPrEx/>
        <w:trPr/>
        <w:tc>
          <w:tcPr>
            <w:tcW w:w="63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 «Центральный»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Очистные сооружения (КОС)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водоотведения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Планируемый к реконструкции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Производительность, тыс. куб. м/сут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округ город Мегион, пгт. Высокий, Зона инженерной инфраструктуры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1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СЗЗ – 200 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5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left="568" w:right="0" w:firstLine="12868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».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567" w:right="0" w:firstLine="709"/>
        <w:jc w:val="both"/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2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  <w:t xml:space="preserve">Внести в </w:t>
      </w:r>
      <w:r>
        <w:rPr>
          <w:rFonts w:ascii="Times New Roman" w:hAnsi="Times New Roman"/>
          <w:sz w:val="24"/>
          <w:szCs w:val="24"/>
        </w:rPr>
        <w:t xml:space="preserve">карту</w:t>
      </w:r>
      <w:r>
        <w:rPr>
          <w:rFonts w:ascii="Times New Roman" w:hAnsi="Times New Roman"/>
          <w:sz w:val="24"/>
          <w:szCs w:val="24"/>
        </w:rPr>
        <w:t xml:space="preserve"> функциональных зон городского округа</w:t>
      </w:r>
      <w:r>
        <w:rPr>
          <w:rFonts w:ascii="Times New Roman" w:hAnsi="Times New Roman"/>
          <w:sz w:val="24"/>
          <w:szCs w:val="24"/>
        </w:rPr>
        <w:t xml:space="preserve">, карту</w:t>
      </w:r>
      <w:r>
        <w:rPr>
          <w:rFonts w:ascii="Times New Roman" w:hAnsi="Times New Roman"/>
          <w:sz w:val="24"/>
          <w:szCs w:val="24"/>
        </w:rPr>
        <w:t xml:space="preserve"> функциональных зон городского округа на те</w:t>
      </w:r>
      <w:r>
        <w:rPr>
          <w:rFonts w:ascii="Times New Roman" w:hAnsi="Times New Roman"/>
          <w:sz w:val="24"/>
          <w:szCs w:val="24"/>
        </w:rPr>
        <w:t xml:space="preserve">рритории </w:t>
      </w:r>
      <w:r>
        <w:rPr>
          <w:rFonts w:ascii="Times New Roman" w:hAnsi="Times New Roman"/>
          <w:sz w:val="24"/>
          <w:szCs w:val="24"/>
        </w:rPr>
        <w:t xml:space="preserve">г.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 следующие изменения: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ind w:left="567" w:right="0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заменить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сть зоны застройки среднеэтажными жилыми домами (от 5 до 8 этажей, включая мансардный) на зону общественно-делового назначения, применительно к территории части 5 микрорайона на месте снесённых домов №25/3, №25/4 по улице Свободы в городе Мегионе</w:t>
      </w:r>
      <w:r>
        <w:rPr>
          <w:rFonts w:ascii="Times New Roman" w:hAnsi="Times New Roman"/>
          <w:sz w:val="24"/>
          <w:szCs w:val="24"/>
          <w:highlight w:val="none"/>
        </w:rPr>
        <w:t xml:space="preserve">, согласно схеме 1.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67" w:right="0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</w:t>
      </w:r>
      <w:r>
        <w:rPr>
          <w:rFonts w:ascii="Times New Roman" w:hAnsi="Times New Roman"/>
          <w:sz w:val="24"/>
          <w:szCs w:val="24"/>
        </w:rPr>
        <w:t xml:space="preserve">Внести в </w:t>
      </w:r>
      <w:r>
        <w:rPr>
          <w:rFonts w:ascii="Times New Roman" w:hAnsi="Times New Roman"/>
          <w:sz w:val="24"/>
          <w:szCs w:val="24"/>
        </w:rPr>
        <w:t xml:space="preserve">карту</w:t>
      </w:r>
      <w:r>
        <w:rPr>
          <w:rFonts w:ascii="Times New Roman" w:hAnsi="Times New Roman"/>
          <w:sz w:val="24"/>
          <w:szCs w:val="24"/>
        </w:rPr>
        <w:t xml:space="preserve"> функциональных зон городского округа</w:t>
      </w:r>
      <w:r>
        <w:rPr>
          <w:rFonts w:ascii="Times New Roman" w:hAnsi="Times New Roman"/>
          <w:sz w:val="24"/>
          <w:szCs w:val="24"/>
        </w:rPr>
        <w:t xml:space="preserve">, карту</w:t>
      </w:r>
      <w:r>
        <w:rPr>
          <w:rFonts w:ascii="Times New Roman" w:hAnsi="Times New Roman"/>
          <w:sz w:val="24"/>
          <w:szCs w:val="24"/>
        </w:rPr>
        <w:t xml:space="preserve"> функциональных зон городского округа на те</w:t>
      </w:r>
      <w:r>
        <w:rPr>
          <w:rFonts w:ascii="Times New Roman" w:hAnsi="Times New Roman"/>
          <w:sz w:val="24"/>
          <w:szCs w:val="24"/>
        </w:rPr>
        <w:t xml:space="preserve">рритории </w:t>
      </w:r>
      <w:r>
        <w:rPr>
          <w:rFonts w:ascii="Times New Roman" w:hAnsi="Times New Roman"/>
          <w:sz w:val="24"/>
          <w:szCs w:val="24"/>
        </w:rPr>
        <w:t xml:space="preserve">пгт.Высокий </w:t>
      </w:r>
      <w:r>
        <w:rPr>
          <w:rFonts w:ascii="Times New Roman" w:hAnsi="Times New Roman"/>
          <w:sz w:val="24"/>
          <w:szCs w:val="24"/>
        </w:rPr>
        <w:t xml:space="preserve">следующие изменения: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67" w:right="0" w:firstLine="709"/>
        <w:jc w:val="both"/>
        <w:spacing w:after="0" w:line="240" w:lineRule="auto"/>
        <w:rPr>
          <w:rFonts w:ascii="TimesNewRomanPSMT" w:hAnsi="TimesNewRomanPSMT" w:cs="TimesNewRomanPSMT"/>
          <w:highlight w:val="none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заменить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асть иной зоны на зону инженерной инфраструктуры, применительно к территории в районе земельного участка с кадастровым номером 86:19:0050101:13 площадью 11016 кв. метров с видом разрешенного использования «под объект: «Канализационные очистные соо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ружения (КОС) «Центральный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» в пгт.Высокий, согласно схеме 2.</w:t>
      </w:r>
      <w:r>
        <w:rPr>
          <w:rFonts w:ascii="TimesNewRomanPSMT" w:hAnsi="TimesNewRomanPSMT" w:cs="TimesNewRomanPSMT"/>
          <w:highlight w:val="none"/>
        </w:rPr>
      </w:r>
      <w:r>
        <w:rPr>
          <w:rFonts w:ascii="TimesNewRomanPSMT" w:hAnsi="TimesNewRomanPSMT" w:cs="TimesNewRomanPSMT"/>
          <w:highlight w:val="none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  <w:sectPr>
          <w:footnotePr/>
          <w:endnotePr/>
          <w:type w:val="continuous"/>
          <w:pgSz w:w="16838" w:h="11906" w:orient="landscape"/>
          <w:pgMar w:top="1134" w:right="680" w:bottom="567" w:left="1134" w:header="397" w:footer="0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0" w:right="-1" w:firstLine="0"/>
        <w:jc w:val="left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Схема 1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871"/>
        <w:ind w:left="0" w:right="-1" w:firstLine="0"/>
        <w:jc w:val="both"/>
        <w:rPr>
          <w:rFonts w:ascii="TimesNewRomanPSMT" w:hAnsi="TimesNewRomanPSMT" w:cs="TimesNewRomanPSMT"/>
          <w:highlight w:val="none"/>
        </w:rPr>
      </w:pPr>
      <w:r>
        <w:rPr>
          <w:rFonts w:ascii="TimesNewRomanPSMT" w:hAnsi="TimesNewRomanPSMT" w:cs="TimesNewRomanPSMT"/>
          <w:highlight w:val="none"/>
        </w:rPr>
      </w:r>
      <w:r>
        <w:rPr>
          <w:rFonts w:ascii="TimesNewRomanPSMT" w:hAnsi="TimesNewRomanPSMT" w:cs="TimesNewRomanPSMT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865846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3556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20129" cy="8658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90pt;height:681.7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NewRomanPSMT" w:hAnsi="TimesNewRomanPSMT" w:cs="TimesNewRomanPSMT"/>
          <w:highlight w:val="none"/>
        </w:rPr>
      </w:r>
      <w:r>
        <w:rPr>
          <w:rFonts w:ascii="TimesNewRomanPSMT" w:hAnsi="TimesNewRomanPSMT" w:cs="TimesNewRomanPSMT"/>
          <w:highlight w:val="none"/>
        </w:rPr>
      </w:r>
    </w:p>
    <w:p>
      <w:pPr>
        <w:pStyle w:val="871"/>
        <w:ind w:left="0" w:right="-1" w:firstLine="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highlight w:val="none"/>
        </w:rPr>
      </w:r>
      <w:r>
        <w:rPr>
          <w:rFonts w:ascii="TimesNewRomanPSMT" w:hAnsi="TimesNewRomanPSMT" w:cs="TimesNewRomanPSMT"/>
        </w:rPr>
      </w:r>
      <w:r>
        <w:rPr>
          <w:rFonts w:ascii="TimesNewRomanPSMT" w:hAnsi="TimesNewRomanPSMT" w:cs="TimesNewRomanPSMT"/>
        </w:rPr>
      </w:r>
    </w:p>
    <w:p>
      <w:pPr>
        <w:pStyle w:val="871"/>
        <w:ind w:left="0" w:right="-1" w:firstLine="0"/>
        <w:jc w:val="both"/>
        <w:rPr>
          <w:rFonts w:ascii="TimesNewRomanPSMT" w:hAnsi="TimesNewRomanPSMT" w:cs="TimesNewRomanPSMT"/>
          <w:highlight w:val="none"/>
        </w:rPr>
      </w:pPr>
      <w:r>
        <w:rPr>
          <w:rFonts w:ascii="TimesNewRomanPSMT" w:hAnsi="TimesNewRomanPSMT" w:cs="TimesNewRomanPSMT"/>
          <w:highlight w:val="none"/>
        </w:rPr>
      </w:r>
      <w:r>
        <w:rPr>
          <w:rFonts w:ascii="TimesNewRomanPSMT" w:hAnsi="TimesNewRomanPSMT" w:cs="TimesNewRomanPSMT"/>
          <w:highlight w:val="none"/>
        </w:rPr>
      </w:r>
      <w:r>
        <w:rPr>
          <w:rFonts w:ascii="TimesNewRomanPSMT" w:hAnsi="TimesNewRomanPSMT" w:cs="TimesNewRomanPSMT"/>
          <w:highlight w:val="none"/>
        </w:rPr>
      </w:r>
    </w:p>
    <w:p>
      <w:pPr>
        <w:pStyle w:val="871"/>
        <w:ind w:left="0" w:right="-1" w:firstLine="0"/>
        <w:jc w:val="both"/>
        <w:rPr>
          <w:rFonts w:ascii="TimesNewRomanPSMT" w:hAnsi="TimesNewRomanPSMT" w:cs="TimesNewRomanPSMT"/>
          <w:highlight w:val="none"/>
        </w:rPr>
      </w:pPr>
      <w:r>
        <w:rPr>
          <w:rFonts w:ascii="TimesNewRomanPSMT" w:hAnsi="TimesNewRomanPSMT" w:cs="TimesNewRomanPSMT"/>
          <w:highlight w:val="none"/>
        </w:rPr>
        <w:t xml:space="preserve">Схема 2</w:t>
      </w:r>
      <w:r>
        <w:rPr>
          <w:rFonts w:ascii="TimesNewRomanPSMT" w:hAnsi="TimesNewRomanPSMT" w:cs="TimesNewRomanPSMT"/>
          <w:highlight w:val="none"/>
        </w:rPr>
      </w:r>
      <w:r>
        <w:rPr>
          <w:rFonts w:ascii="TimesNewRomanPSMT" w:hAnsi="TimesNewRomanPSMT" w:cs="TimesNewRomanPSMT"/>
          <w:highlight w:val="none"/>
        </w:rPr>
      </w:r>
    </w:p>
    <w:p>
      <w:pPr>
        <w:pStyle w:val="871"/>
        <w:ind w:left="0" w:right="-1" w:firstLine="0"/>
        <w:jc w:val="both"/>
        <w:rPr>
          <w:rFonts w:ascii="TimesNewRomanPSMT" w:hAnsi="TimesNewRomanPSMT" w:cs="TimesNewRomanPSMT"/>
          <w:highlight w:val="none"/>
        </w:rPr>
      </w:pPr>
      <w:r>
        <w:rPr>
          <w:rFonts w:ascii="TimesNewRomanPSMT" w:hAnsi="TimesNewRomanPSMT" w:cs="TimesNewRomanPSMT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865846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15945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20129" cy="8658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0pt;height:681.7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NewRomanPSMT" w:hAnsi="TimesNewRomanPSMT" w:cs="TimesNewRomanPSMT"/>
          <w:highlight w:val="none"/>
        </w:rPr>
      </w:r>
      <w:r>
        <w:rPr>
          <w:rFonts w:ascii="TimesNewRomanPSMT" w:hAnsi="TimesNewRomanPSMT" w:cs="TimesNewRomanPSMT"/>
          <w:highlight w:val="none"/>
        </w:rPr>
      </w:r>
    </w:p>
    <w:sectPr>
      <w:footnotePr/>
      <w:endnotePr/>
      <w:type w:val="nextPage"/>
      <w:pgSz w:w="11906" w:h="16838" w:orient="portrait"/>
      <w:pgMar w:top="1134" w:right="567" w:bottom="1134" w:left="1701" w:header="397" w:footer="0" w:gutter="0"/>
      <w:pgNumType w:start="4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panose1 w:val="02020603050405020304"/>
  </w:font>
  <w:font w:name="Calibri">
    <w:panose1 w:val="020F0502020204030204"/>
  </w:font>
  <w:font w:name="Century Gothic">
    <w:panose1 w:val="020B0502020202020204"/>
  </w:font>
  <w:font w:name="Tahoma">
    <w:panose1 w:val="020B0604030504040204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8"/>
      <w:jc w:val="center"/>
    </w:pPr>
    <w:r/>
    <w:r/>
  </w:p>
  <w:p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8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8">
    <w:name w:val="Heading 1"/>
    <w:basedOn w:val="850"/>
    <w:next w:val="850"/>
    <w:link w:val="67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9">
    <w:name w:val="Heading 1 Char"/>
    <w:basedOn w:val="852"/>
    <w:link w:val="678"/>
    <w:uiPriority w:val="9"/>
    <w:rPr>
      <w:rFonts w:ascii="Arial" w:hAnsi="Arial" w:eastAsia="Arial" w:cs="Arial"/>
      <w:sz w:val="40"/>
      <w:szCs w:val="40"/>
    </w:rPr>
  </w:style>
  <w:style w:type="character" w:styleId="680">
    <w:name w:val="Heading 2 Char"/>
    <w:basedOn w:val="852"/>
    <w:link w:val="851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0"/>
    <w:next w:val="850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basedOn w:val="852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0"/>
    <w:next w:val="850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basedOn w:val="852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0"/>
    <w:next w:val="850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basedOn w:val="852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0"/>
    <w:next w:val="850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basedOn w:val="852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0"/>
    <w:next w:val="850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basedOn w:val="852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0"/>
    <w:next w:val="850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basedOn w:val="852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0"/>
    <w:next w:val="850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basedOn w:val="852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0"/>
    <w:uiPriority w:val="34"/>
    <w:qFormat/>
    <w:pPr>
      <w:contextualSpacing/>
      <w:ind w:left="720"/>
    </w:pPr>
  </w:style>
  <w:style w:type="paragraph" w:styleId="696">
    <w:name w:val="Title"/>
    <w:basedOn w:val="850"/>
    <w:next w:val="850"/>
    <w:link w:val="69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7">
    <w:name w:val="Title Char"/>
    <w:basedOn w:val="852"/>
    <w:link w:val="696"/>
    <w:uiPriority w:val="10"/>
    <w:rPr>
      <w:sz w:val="48"/>
      <w:szCs w:val="48"/>
    </w:rPr>
  </w:style>
  <w:style w:type="paragraph" w:styleId="698">
    <w:name w:val="Subtitle"/>
    <w:basedOn w:val="850"/>
    <w:next w:val="850"/>
    <w:link w:val="699"/>
    <w:uiPriority w:val="11"/>
    <w:qFormat/>
    <w:pPr>
      <w:spacing w:before="200" w:after="200"/>
    </w:pPr>
    <w:rPr>
      <w:sz w:val="24"/>
      <w:szCs w:val="24"/>
    </w:rPr>
  </w:style>
  <w:style w:type="character" w:styleId="699">
    <w:name w:val="Subtitle Char"/>
    <w:basedOn w:val="852"/>
    <w:link w:val="698"/>
    <w:uiPriority w:val="11"/>
    <w:rPr>
      <w:sz w:val="24"/>
      <w:szCs w:val="24"/>
    </w:rPr>
  </w:style>
  <w:style w:type="paragraph" w:styleId="700">
    <w:name w:val="Quote"/>
    <w:basedOn w:val="850"/>
    <w:next w:val="850"/>
    <w:link w:val="701"/>
    <w:uiPriority w:val="29"/>
    <w:qFormat/>
    <w:pPr>
      <w:ind w:left="720" w:right="720"/>
    </w:pPr>
    <w:rPr>
      <w:i/>
    </w:rPr>
  </w:style>
  <w:style w:type="character" w:styleId="701">
    <w:name w:val="Quote Char"/>
    <w:link w:val="700"/>
    <w:uiPriority w:val="29"/>
    <w:rPr>
      <w:i/>
    </w:rPr>
  </w:style>
  <w:style w:type="paragraph" w:styleId="702">
    <w:name w:val="Intense Quote"/>
    <w:basedOn w:val="850"/>
    <w:next w:val="850"/>
    <w:link w:val="70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3">
    <w:name w:val="Intense Quote Char"/>
    <w:link w:val="702"/>
    <w:uiPriority w:val="30"/>
    <w:rPr>
      <w:i/>
    </w:rPr>
  </w:style>
  <w:style w:type="character" w:styleId="704">
    <w:name w:val="Header Char"/>
    <w:basedOn w:val="852"/>
    <w:link w:val="858"/>
    <w:uiPriority w:val="99"/>
  </w:style>
  <w:style w:type="character" w:styleId="705">
    <w:name w:val="Footer Char"/>
    <w:basedOn w:val="852"/>
    <w:link w:val="860"/>
    <w:uiPriority w:val="99"/>
  </w:style>
  <w:style w:type="paragraph" w:styleId="706">
    <w:name w:val="Caption"/>
    <w:basedOn w:val="850"/>
    <w:next w:val="850"/>
    <w:link w:val="70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7">
    <w:name w:val="Caption Char"/>
    <w:basedOn w:val="706"/>
    <w:link w:val="860"/>
    <w:uiPriority w:val="99"/>
  </w:style>
  <w:style w:type="table" w:styleId="708">
    <w:name w:val="Table Grid Light"/>
    <w:basedOn w:val="85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9">
    <w:name w:val="Plain Table 1"/>
    <w:basedOn w:val="85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0">
    <w:name w:val="Plain Table 2"/>
    <w:basedOn w:val="85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>
    <w:name w:val="Plain Table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2">
    <w:name w:val="Plain Table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Plain Table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4">
    <w:name w:val="Grid Table 1 Light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4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6">
    <w:name w:val="Grid Table 4 - Accent 1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7">
    <w:name w:val="Grid Table 4 - Accent 2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8">
    <w:name w:val="Grid Table 4 - Accent 3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9">
    <w:name w:val="Grid Table 4 - Accent 4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0">
    <w:name w:val="Grid Table 4 - Accent 5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1">
    <w:name w:val="Grid Table 4 - Accent 6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2">
    <w:name w:val="Grid Table 5 Dark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3">
    <w:name w:val="Grid Table 5 Dark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6">
    <w:name w:val="Grid Table 5 Dark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9">
    <w:name w:val="Grid Table 6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0">
    <w:name w:val="Grid Table 6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1">
    <w:name w:val="Grid Table 6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2">
    <w:name w:val="Grid Table 6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3">
    <w:name w:val="Grid Table 6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4">
    <w:name w:val="Grid Table 6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5">
    <w:name w:val="Grid Table 6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6">
    <w:name w:val="Grid Table 7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1">
    <w:name w:val="List Table 2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2">
    <w:name w:val="List Table 2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3">
    <w:name w:val="List Table 2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4">
    <w:name w:val="List Table 2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5">
    <w:name w:val="List Table 2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6">
    <w:name w:val="List Table 2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7">
    <w:name w:val="List Table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5 Dark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6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9">
    <w:name w:val="List Table 6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0">
    <w:name w:val="List Table 6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1">
    <w:name w:val="List Table 6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2">
    <w:name w:val="List Table 6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3">
    <w:name w:val="List Table 6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4">
    <w:name w:val="List Table 6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5">
    <w:name w:val="List Table 7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6">
    <w:name w:val="List Table 7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7">
    <w:name w:val="List Table 7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8">
    <w:name w:val="List Table 7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9">
    <w:name w:val="List Table 7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0">
    <w:name w:val="List Table 7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1">
    <w:name w:val="List Table 7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2">
    <w:name w:val="Lined - Accent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3">
    <w:name w:val="Lined - Accent 1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4">
    <w:name w:val="Lined - Accent 2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5">
    <w:name w:val="Lined - Accent 3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6">
    <w:name w:val="Lined - Accent 4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7">
    <w:name w:val="Lined - Accent 5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8">
    <w:name w:val="Lined - Accent 6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9">
    <w:name w:val="Bordered &amp; Lined - Accent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0">
    <w:name w:val="Bordered &amp; Lined - Accent 1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1">
    <w:name w:val="Bordered &amp; Lined - Accent 2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2">
    <w:name w:val="Bordered &amp; Lined - Accent 3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3">
    <w:name w:val="Bordered &amp; Lined - Accent 4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4">
    <w:name w:val="Bordered &amp; Lined - Accent 5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5">
    <w:name w:val="Bordered &amp; Lined - Accent 6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6">
    <w:name w:val="Bordered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7">
    <w:name w:val="Bordered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8">
    <w:name w:val="Bordered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9">
    <w:name w:val="Bordered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0">
    <w:name w:val="Bordered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1">
    <w:name w:val="Bordered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2">
    <w:name w:val="Bordered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3">
    <w:name w:val="footnote text"/>
    <w:basedOn w:val="850"/>
    <w:link w:val="834"/>
    <w:uiPriority w:val="99"/>
    <w:semiHidden/>
    <w:unhideWhenUsed/>
    <w:pPr>
      <w:spacing w:after="40" w:line="240" w:lineRule="auto"/>
    </w:pPr>
    <w:rPr>
      <w:sz w:val="18"/>
    </w:rPr>
  </w:style>
  <w:style w:type="character" w:styleId="834">
    <w:name w:val="Footnote Text Char"/>
    <w:link w:val="833"/>
    <w:uiPriority w:val="99"/>
    <w:rPr>
      <w:sz w:val="18"/>
    </w:rPr>
  </w:style>
  <w:style w:type="character" w:styleId="835">
    <w:name w:val="footnote reference"/>
    <w:basedOn w:val="852"/>
    <w:uiPriority w:val="99"/>
    <w:unhideWhenUsed/>
    <w:rPr>
      <w:vertAlign w:val="superscript"/>
    </w:rPr>
  </w:style>
  <w:style w:type="paragraph" w:styleId="836">
    <w:name w:val="endnote text"/>
    <w:basedOn w:val="850"/>
    <w:link w:val="837"/>
    <w:uiPriority w:val="99"/>
    <w:semiHidden/>
    <w:unhideWhenUsed/>
    <w:pPr>
      <w:spacing w:after="0" w:line="240" w:lineRule="auto"/>
    </w:pPr>
    <w:rPr>
      <w:sz w:val="20"/>
    </w:rPr>
  </w:style>
  <w:style w:type="character" w:styleId="837">
    <w:name w:val="Endnote Text Char"/>
    <w:link w:val="836"/>
    <w:uiPriority w:val="99"/>
    <w:rPr>
      <w:sz w:val="20"/>
    </w:rPr>
  </w:style>
  <w:style w:type="character" w:styleId="838">
    <w:name w:val="endnote reference"/>
    <w:basedOn w:val="852"/>
    <w:uiPriority w:val="99"/>
    <w:semiHidden/>
    <w:unhideWhenUsed/>
    <w:rPr>
      <w:vertAlign w:val="superscript"/>
    </w:rPr>
  </w:style>
  <w:style w:type="paragraph" w:styleId="839">
    <w:name w:val="toc 1"/>
    <w:basedOn w:val="850"/>
    <w:next w:val="850"/>
    <w:uiPriority w:val="39"/>
    <w:unhideWhenUsed/>
    <w:pPr>
      <w:ind w:left="0" w:right="0" w:firstLine="0"/>
      <w:spacing w:after="57"/>
    </w:pPr>
  </w:style>
  <w:style w:type="paragraph" w:styleId="840">
    <w:name w:val="toc 2"/>
    <w:basedOn w:val="850"/>
    <w:next w:val="850"/>
    <w:uiPriority w:val="39"/>
    <w:unhideWhenUsed/>
    <w:pPr>
      <w:ind w:left="283" w:right="0" w:firstLine="0"/>
      <w:spacing w:after="57"/>
    </w:pPr>
  </w:style>
  <w:style w:type="paragraph" w:styleId="841">
    <w:name w:val="toc 3"/>
    <w:basedOn w:val="850"/>
    <w:next w:val="850"/>
    <w:uiPriority w:val="39"/>
    <w:unhideWhenUsed/>
    <w:pPr>
      <w:ind w:left="567" w:right="0" w:firstLine="0"/>
      <w:spacing w:after="57"/>
    </w:pPr>
  </w:style>
  <w:style w:type="paragraph" w:styleId="842">
    <w:name w:val="toc 4"/>
    <w:basedOn w:val="850"/>
    <w:next w:val="850"/>
    <w:uiPriority w:val="39"/>
    <w:unhideWhenUsed/>
    <w:pPr>
      <w:ind w:left="850" w:right="0" w:firstLine="0"/>
      <w:spacing w:after="57"/>
    </w:pPr>
  </w:style>
  <w:style w:type="paragraph" w:styleId="843">
    <w:name w:val="toc 5"/>
    <w:basedOn w:val="850"/>
    <w:next w:val="850"/>
    <w:uiPriority w:val="39"/>
    <w:unhideWhenUsed/>
    <w:pPr>
      <w:ind w:left="1134" w:right="0" w:firstLine="0"/>
      <w:spacing w:after="57"/>
    </w:pPr>
  </w:style>
  <w:style w:type="paragraph" w:styleId="844">
    <w:name w:val="toc 6"/>
    <w:basedOn w:val="850"/>
    <w:next w:val="850"/>
    <w:uiPriority w:val="39"/>
    <w:unhideWhenUsed/>
    <w:pPr>
      <w:ind w:left="1417" w:right="0" w:firstLine="0"/>
      <w:spacing w:after="57"/>
    </w:pPr>
  </w:style>
  <w:style w:type="paragraph" w:styleId="845">
    <w:name w:val="toc 7"/>
    <w:basedOn w:val="850"/>
    <w:next w:val="850"/>
    <w:uiPriority w:val="39"/>
    <w:unhideWhenUsed/>
    <w:pPr>
      <w:ind w:left="1701" w:right="0" w:firstLine="0"/>
      <w:spacing w:after="57"/>
    </w:pPr>
  </w:style>
  <w:style w:type="paragraph" w:styleId="846">
    <w:name w:val="toc 8"/>
    <w:basedOn w:val="850"/>
    <w:next w:val="850"/>
    <w:uiPriority w:val="39"/>
    <w:unhideWhenUsed/>
    <w:pPr>
      <w:ind w:left="1984" w:right="0" w:firstLine="0"/>
      <w:spacing w:after="57"/>
    </w:pPr>
  </w:style>
  <w:style w:type="paragraph" w:styleId="847">
    <w:name w:val="toc 9"/>
    <w:basedOn w:val="850"/>
    <w:next w:val="850"/>
    <w:uiPriority w:val="39"/>
    <w:unhideWhenUsed/>
    <w:pPr>
      <w:ind w:left="2268" w:right="0" w:firstLine="0"/>
      <w:spacing w:after="57"/>
    </w:pPr>
  </w:style>
  <w:style w:type="paragraph" w:styleId="848">
    <w:name w:val="TOC Heading"/>
    <w:uiPriority w:val="39"/>
    <w:unhideWhenUsed/>
  </w:style>
  <w:style w:type="paragraph" w:styleId="849">
    <w:name w:val="table of figures"/>
    <w:basedOn w:val="850"/>
    <w:next w:val="850"/>
    <w:uiPriority w:val="99"/>
    <w:unhideWhenUsed/>
    <w:pPr>
      <w:spacing w:after="0" w:afterAutospacing="0"/>
    </w:pPr>
  </w:style>
  <w:style w:type="paragraph" w:styleId="850" w:default="1">
    <w:name w:val="Normal"/>
    <w:qFormat/>
  </w:style>
  <w:style w:type="paragraph" w:styleId="851">
    <w:name w:val="Heading 2"/>
    <w:basedOn w:val="850"/>
    <w:next w:val="850"/>
    <w:link w:val="872"/>
    <w:uiPriority w:val="9"/>
    <w:unhideWhenUsed/>
    <w:qFormat/>
    <w:pPr>
      <w:keepNext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852" w:default="1">
    <w:name w:val="Default Paragraph Font"/>
    <w:uiPriority w:val="1"/>
    <w:semiHidden/>
    <w:unhideWhenUsed/>
  </w:style>
  <w:style w:type="table" w:styleId="85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4" w:default="1">
    <w:name w:val="No List"/>
    <w:uiPriority w:val="99"/>
    <w:semiHidden/>
    <w:unhideWhenUsed/>
  </w:style>
  <w:style w:type="paragraph" w:styleId="855">
    <w:name w:val="Balloon Text"/>
    <w:basedOn w:val="850"/>
    <w:link w:val="85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56" w:customStyle="1">
    <w:name w:val="Текст выноски Знак"/>
    <w:basedOn w:val="852"/>
    <w:link w:val="855"/>
    <w:uiPriority w:val="99"/>
    <w:semiHidden/>
    <w:rPr>
      <w:rFonts w:ascii="Tahoma" w:hAnsi="Tahoma" w:cs="Tahoma"/>
      <w:sz w:val="16"/>
      <w:szCs w:val="16"/>
    </w:rPr>
  </w:style>
  <w:style w:type="table" w:styleId="857">
    <w:name w:val="Table Grid"/>
    <w:basedOn w:val="853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58">
    <w:name w:val="Header"/>
    <w:basedOn w:val="850"/>
    <w:link w:val="85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59" w:customStyle="1">
    <w:name w:val="Верхний колонтитул Знак"/>
    <w:basedOn w:val="852"/>
    <w:link w:val="858"/>
    <w:uiPriority w:val="99"/>
  </w:style>
  <w:style w:type="paragraph" w:styleId="860">
    <w:name w:val="Footer"/>
    <w:basedOn w:val="850"/>
    <w:link w:val="86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1" w:customStyle="1">
    <w:name w:val="Нижний колонтитул Знак"/>
    <w:basedOn w:val="852"/>
    <w:link w:val="860"/>
    <w:uiPriority w:val="99"/>
  </w:style>
  <w:style w:type="paragraph" w:styleId="862" w:customStyle="1">
    <w:name w:val="ConsPlusTitle"/>
    <w:pPr>
      <w:spacing w:after="0" w:line="240" w:lineRule="auto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863">
    <w:name w:val="Body Text Indent"/>
    <w:basedOn w:val="850"/>
    <w:link w:val="864"/>
    <w:pPr>
      <w:ind w:left="283"/>
      <w:spacing w:after="120"/>
    </w:pPr>
    <w:rPr>
      <w:rFonts w:ascii="Century Gothic" w:hAnsi="Century Gothic" w:eastAsia="Times New Roman" w:cs="Times New Roman"/>
      <w:lang w:val="en-US"/>
    </w:rPr>
  </w:style>
  <w:style w:type="character" w:styleId="864" w:customStyle="1">
    <w:name w:val="Основной текст с отступом Знак"/>
    <w:basedOn w:val="852"/>
    <w:link w:val="863"/>
    <w:rPr>
      <w:rFonts w:ascii="Century Gothic" w:hAnsi="Century Gothic" w:eastAsia="Times New Roman" w:cs="Times New Roman"/>
      <w:lang w:val="en-US"/>
    </w:rPr>
  </w:style>
  <w:style w:type="paragraph" w:styleId="865">
    <w:name w:val="No Spacing"/>
    <w:uiPriority w:val="1"/>
    <w:qFormat/>
    <w:pPr>
      <w:spacing w:after="0" w:line="240" w:lineRule="auto"/>
    </w:pPr>
  </w:style>
  <w:style w:type="character" w:styleId="866">
    <w:name w:val="Hyperlink"/>
    <w:basedOn w:val="852"/>
    <w:uiPriority w:val="99"/>
    <w:unhideWhenUsed/>
    <w:rPr>
      <w:color w:val="0000ff" w:themeColor="hyperlink"/>
      <w:u w:val="single"/>
    </w:rPr>
  </w:style>
  <w:style w:type="paragraph" w:styleId="867">
    <w:name w:val="Body Text Indent 2"/>
    <w:basedOn w:val="850"/>
    <w:link w:val="868"/>
    <w:uiPriority w:val="99"/>
    <w:semiHidden/>
    <w:unhideWhenUsed/>
    <w:pPr>
      <w:ind w:left="283"/>
      <w:spacing w:after="120" w:line="480" w:lineRule="auto"/>
    </w:pPr>
  </w:style>
  <w:style w:type="character" w:styleId="868" w:customStyle="1">
    <w:name w:val="Основной текст с отступом 2 Знак"/>
    <w:basedOn w:val="852"/>
    <w:link w:val="867"/>
    <w:uiPriority w:val="99"/>
    <w:semiHidden/>
  </w:style>
  <w:style w:type="paragraph" w:styleId="869">
    <w:name w:val="Body Text Indent 3"/>
    <w:basedOn w:val="850"/>
    <w:link w:val="870"/>
    <w:uiPriority w:val="99"/>
    <w:unhideWhenUsed/>
    <w:pPr>
      <w:ind w:left="283"/>
      <w:spacing w:after="120"/>
    </w:pPr>
    <w:rPr>
      <w:sz w:val="16"/>
      <w:szCs w:val="16"/>
    </w:rPr>
  </w:style>
  <w:style w:type="character" w:styleId="870" w:customStyle="1">
    <w:name w:val="Основной текст с отступом 3 Знак"/>
    <w:basedOn w:val="852"/>
    <w:link w:val="869"/>
    <w:uiPriority w:val="99"/>
    <w:rPr>
      <w:sz w:val="16"/>
      <w:szCs w:val="16"/>
    </w:rPr>
  </w:style>
  <w:style w:type="paragraph" w:styleId="871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872" w:customStyle="1">
    <w:name w:val="Заголовок 2 Знак"/>
    <w:basedOn w:val="852"/>
    <w:link w:val="851"/>
    <w:uiPriority w:val="9"/>
    <w:rPr>
      <w:rFonts w:ascii="Cambria" w:hAnsi="Cambria" w:eastAsia="Times New Roman" w:cs="Times New Roman"/>
      <w:b/>
      <w:bCs/>
      <w:i/>
      <w:iCs/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49CA4-426B-47C5-BFBD-B0DB2AABC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Р7-Офис/2025.1.1.763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MaksimovaVE</cp:lastModifiedBy>
  <cp:revision>10</cp:revision>
  <dcterms:created xsi:type="dcterms:W3CDTF">2022-09-12T05:07:00Z</dcterms:created>
  <dcterms:modified xsi:type="dcterms:W3CDTF">2026-02-10T07:54:36Z</dcterms:modified>
</cp:coreProperties>
</file>