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Проект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900" cy="4667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429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00pt;height:36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ХАНТЫ – МАНСИЙСКИЙ АВТОНОМНЫЙ ОКРУГ - ЮГРА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ТЮМЕНСКАЯ ОБЛАСТЬ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ПРЕДСТАВИТЕЛЬНЫЙ ОРГАН МУНИЦИПАЛЬНОГО ОБРАЗОВАНИЯ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ff0000"/>
          <w:sz w:val="32"/>
          <w:szCs w:val="20"/>
        </w:rPr>
      </w:pPr>
      <w:r>
        <w:rPr>
          <w:b/>
          <w:color w:val="ff0000"/>
          <w:sz w:val="32"/>
          <w:szCs w:val="20"/>
        </w:rPr>
        <w:t xml:space="preserve">ДУМА ГОРОДА МЕГИОНА</w:t>
      </w:r>
      <w:r>
        <w:rPr>
          <w:b/>
          <w:color w:val="ff0000"/>
          <w:sz w:val="32"/>
          <w:szCs w:val="20"/>
        </w:rPr>
      </w:r>
      <w:r>
        <w:rPr>
          <w:b/>
          <w:color w:val="ff0000"/>
          <w:sz w:val="32"/>
          <w:szCs w:val="20"/>
        </w:rPr>
      </w:r>
    </w:p>
    <w:p>
      <w:pPr>
        <w:ind w:left="-108"/>
        <w:jc w:val="center"/>
        <w:keepNext/>
        <w:spacing w:before="240" w:after="60"/>
        <w:rPr>
          <w:b/>
          <w:bCs/>
          <w:iCs/>
          <w:color w:val="ff0000"/>
          <w:sz w:val="28"/>
          <w:szCs w:val="28"/>
        </w:rPr>
        <w:outlineLvl w:val="1"/>
      </w:pPr>
      <w:r>
        <w:rPr>
          <w:b/>
          <w:bCs/>
          <w:iCs/>
          <w:color w:val="ff0000"/>
          <w:sz w:val="28"/>
          <w:szCs w:val="28"/>
        </w:rPr>
        <w:t xml:space="preserve">РЕШЕНИЕ</w:t>
      </w:r>
      <w:r>
        <w:rPr>
          <w:b/>
          <w:bCs/>
          <w:iCs/>
          <w:color w:val="ff0000"/>
          <w:sz w:val="28"/>
          <w:szCs w:val="28"/>
        </w:rPr>
      </w:r>
      <w:r>
        <w:rPr>
          <w:b/>
          <w:bCs/>
          <w:iCs/>
          <w:color w:val="ff0000"/>
          <w:sz w:val="28"/>
          <w:szCs w:val="28"/>
        </w:rPr>
      </w:r>
    </w:p>
    <w:p>
      <w:pPr>
        <w:ind w:left="-108"/>
        <w:jc w:val="center"/>
        <w:rPr>
          <w:color w:val="0000ff"/>
        </w:rPr>
      </w:pPr>
      <w:r>
        <w:rPr>
          <w:color w:val="0000ff"/>
        </w:rPr>
      </w:r>
      <w:r>
        <w:rPr>
          <w:color w:val="0000ff"/>
        </w:rPr>
      </w:r>
      <w:r>
        <w:rPr>
          <w:color w:val="0000ff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 ________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№ 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О внесении </w:t>
      </w:r>
      <w:r>
        <w:rPr>
          <w:bCs/>
          <w:sz w:val="24"/>
          <w:szCs w:val="24"/>
          <w:shd w:val="clear" w:color="auto" w:fill="ffffff"/>
        </w:rPr>
        <w:t xml:space="preserve">изменения</w:t>
      </w:r>
      <w:r>
        <w:rPr>
          <w:bCs/>
          <w:sz w:val="24"/>
          <w:szCs w:val="24"/>
          <w:shd w:val="clear" w:color="auto" w:fill="ffffff"/>
        </w:rPr>
        <w:t xml:space="preserve"> в решение </w:t>
      </w:r>
      <w:r>
        <w:rPr>
          <w:bCs/>
          <w:sz w:val="24"/>
          <w:szCs w:val="24"/>
          <w:shd w:val="clear" w:color="auto" w:fill="ffffff"/>
        </w:rPr>
      </w:r>
      <w:r>
        <w:rPr>
          <w:bCs/>
          <w:sz w:val="24"/>
          <w:szCs w:val="24"/>
          <w:shd w:val="clear" w:color="auto" w:fill="ffffff"/>
        </w:rPr>
      </w:r>
    </w:p>
    <w:p>
      <w:pPr>
        <w:widowControl w:val="off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Думы города </w:t>
      </w:r>
      <w:r>
        <w:rPr>
          <w:bCs/>
          <w:sz w:val="24"/>
          <w:szCs w:val="24"/>
          <w:shd w:val="clear" w:color="auto" w:fill="ffffff"/>
        </w:rPr>
        <w:t xml:space="preserve">Мегиона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</w:r>
      <w:r>
        <w:rPr>
          <w:bCs/>
          <w:sz w:val="24"/>
          <w:szCs w:val="24"/>
          <w:shd w:val="clear" w:color="auto" w:fill="ffffff"/>
        </w:rPr>
      </w:r>
    </w:p>
    <w:p>
      <w:pPr>
        <w:widowControl w:val="off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от </w:t>
      </w:r>
      <w:r>
        <w:rPr>
          <w:bCs/>
          <w:sz w:val="24"/>
          <w:szCs w:val="24"/>
          <w:shd w:val="clear" w:color="auto" w:fill="ffffff"/>
        </w:rPr>
        <w:t xml:space="preserve">30</w:t>
      </w:r>
      <w:r>
        <w:rPr>
          <w:bCs/>
          <w:sz w:val="24"/>
          <w:szCs w:val="24"/>
          <w:shd w:val="clear" w:color="auto" w:fill="ffffff"/>
        </w:rPr>
        <w:t xml:space="preserve">.05</w:t>
      </w:r>
      <w:r>
        <w:rPr>
          <w:bCs/>
          <w:sz w:val="24"/>
          <w:szCs w:val="24"/>
          <w:shd w:val="clear" w:color="auto" w:fill="ffffff"/>
        </w:rPr>
        <w:t xml:space="preserve">.20</w:t>
      </w:r>
      <w:r>
        <w:rPr>
          <w:bCs/>
          <w:sz w:val="24"/>
          <w:szCs w:val="24"/>
          <w:shd w:val="clear" w:color="auto" w:fill="ffffff"/>
        </w:rPr>
        <w:t xml:space="preserve">25 №460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о муниципальном </w:t>
      </w:r>
      <w:r>
        <w:rPr>
          <w:sz w:val="24"/>
          <w:szCs w:val="24"/>
        </w:rPr>
        <w:t xml:space="preserve">контроле в сфере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благоустройства на территории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Рассмотрев проект решения Думы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  <w:shd w:val="clear" w:color="auto" w:fill="ffffff"/>
        </w:rPr>
        <w:t xml:space="preserve">О внесении изменения</w:t>
      </w:r>
      <w:r>
        <w:rPr>
          <w:bCs/>
          <w:sz w:val="24"/>
          <w:szCs w:val="24"/>
          <w:shd w:val="clear" w:color="auto" w:fill="ffffff"/>
        </w:rPr>
        <w:t xml:space="preserve"> в решение Думы города </w:t>
      </w:r>
      <w:r>
        <w:rPr>
          <w:bCs/>
          <w:sz w:val="24"/>
          <w:szCs w:val="24"/>
          <w:shd w:val="clear" w:color="auto" w:fill="ffffff"/>
        </w:rPr>
        <w:t xml:space="preserve">Мегиона</w:t>
      </w:r>
      <w:r>
        <w:rPr>
          <w:bCs/>
          <w:sz w:val="24"/>
          <w:szCs w:val="24"/>
          <w:shd w:val="clear" w:color="auto" w:fill="ffffff"/>
        </w:rPr>
        <w:t xml:space="preserve"> от 30.05.2025 №460</w:t>
      </w:r>
      <w:r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о муниципальном контроле в сфере благоустройства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 в соответствии со статьей 3 Федерального закона от 31.07.2025 №248-ФЗ «О государственном контроле (надзоре) и муниципальном контроле в Российской Федерации»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 пунктом 3 п</w:t>
      </w:r>
      <w:r>
        <w:rPr>
          <w:sz w:val="24"/>
          <w:szCs w:val="24"/>
        </w:rPr>
        <w:t xml:space="preserve">остановления Правительства Российской Федерации от 23.05.2025 №718 «О внесении изменений в некоторые акты Правительства Российской Федерации», </w:t>
      </w:r>
      <w:r>
        <w:rPr>
          <w:sz w:val="24"/>
          <w:szCs w:val="24"/>
        </w:rPr>
        <w:t xml:space="preserve">руководствуясь статьей 19 устава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, Дума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РЕШИЛА: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  <w:shd w:val="clear" w:color="auto" w:fill="ffffff"/>
        </w:rPr>
        <w:t xml:space="preserve">Внести в решение Думы города </w:t>
      </w:r>
      <w:r>
        <w:rPr>
          <w:sz w:val="24"/>
          <w:szCs w:val="24"/>
          <w:shd w:val="clear" w:color="auto" w:fill="ffffff"/>
        </w:rPr>
        <w:t xml:space="preserve">Мегиона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shd w:val="clear" w:color="auto" w:fill="ffffff"/>
        </w:rPr>
        <w:t xml:space="preserve">от </w:t>
      </w:r>
      <w:r>
        <w:rPr>
          <w:bCs/>
          <w:sz w:val="24"/>
          <w:szCs w:val="24"/>
          <w:shd w:val="clear" w:color="auto" w:fill="ffffff"/>
        </w:rPr>
        <w:t xml:space="preserve">30</w:t>
      </w:r>
      <w:r>
        <w:rPr>
          <w:bCs/>
          <w:sz w:val="24"/>
          <w:szCs w:val="24"/>
          <w:shd w:val="clear" w:color="auto" w:fill="ffffff"/>
        </w:rPr>
        <w:t xml:space="preserve">.05</w:t>
      </w:r>
      <w:r>
        <w:rPr>
          <w:bCs/>
          <w:sz w:val="24"/>
          <w:szCs w:val="24"/>
          <w:shd w:val="clear" w:color="auto" w:fill="ffffff"/>
        </w:rPr>
        <w:t xml:space="preserve">.20</w:t>
      </w:r>
      <w:r>
        <w:rPr>
          <w:bCs/>
          <w:sz w:val="24"/>
          <w:szCs w:val="24"/>
          <w:shd w:val="clear" w:color="auto" w:fill="ffffff"/>
        </w:rPr>
        <w:t xml:space="preserve">25 №460</w:t>
      </w:r>
      <w:r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о</w:t>
      </w:r>
      <w:r>
        <w:rPr>
          <w:sz w:val="24"/>
          <w:szCs w:val="24"/>
        </w:rPr>
        <w:t xml:space="preserve"> муниципальном контроле в сфере благоустройства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следующе</w:t>
      </w:r>
      <w:r>
        <w:rPr>
          <w:sz w:val="24"/>
          <w:szCs w:val="24"/>
        </w:rPr>
        <w:t xml:space="preserve">е изменение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пункт 3.1.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раздела 3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оложения изложить в следующей редакции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b w:val="0"/>
          <w:bCs w:val="0"/>
          <w:sz w:val="24"/>
          <w:szCs w:val="24"/>
          <w:highlight w:val="none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«</w:t>
      </w:r>
      <w:r>
        <w:rPr>
          <w:b w:val="0"/>
          <w:bCs w:val="0"/>
          <w:sz w:val="24"/>
          <w:szCs w:val="24"/>
        </w:rPr>
        <w:t xml:space="preserve">3.1.Профилактические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b w:val="0"/>
          <w:bCs w:val="0"/>
          <w:sz w:val="24"/>
          <w:szCs w:val="24"/>
          <w:highlight w:val="white"/>
        </w:rPr>
        <w:t xml:space="preserve"> (далее – Программа профилактики), утвержденной руководителем контрольного органа и размещенной на официальном сайте </w:t>
      </w:r>
      <w:r>
        <w:rPr>
          <w:b w:val="0"/>
          <w:bCs w:val="0"/>
          <w:sz w:val="24"/>
          <w:szCs w:val="24"/>
        </w:rPr>
        <w:t xml:space="preserve">в сети «Интернет».</w:t>
      </w:r>
      <w:r>
        <w:rPr>
          <w:b w:val="0"/>
          <w:bCs w:val="0"/>
          <w:sz w:val="24"/>
          <w:szCs w:val="24"/>
        </w:rPr>
        <w:t xml:space="preserve">».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shd w:val="clear" w:color="auto" w:fill="ffffff"/>
        </w:rPr>
        <w:t xml:space="preserve">Настоящее решение вступает в силу после его официального опубликования.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861"/>
      </w:tblGrid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Думы города </w:t>
            </w:r>
            <w:r>
              <w:rPr>
                <w:sz w:val="24"/>
                <w:szCs w:val="24"/>
              </w:rPr>
              <w:t xml:space="preserve">Мегиона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>
              <w:rPr>
                <w:sz w:val="24"/>
                <w:szCs w:val="24"/>
              </w:rPr>
              <w:t xml:space="preserve">А.А.Алтапов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 </w:t>
            </w:r>
            <w:r>
              <w:rPr>
                <w:sz w:val="24"/>
                <w:szCs w:val="24"/>
              </w:rPr>
              <w:t xml:space="preserve">Мегиона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4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____________</w:t>
            </w:r>
            <w:r>
              <w:rPr>
                <w:sz w:val="24"/>
                <w:szCs w:val="24"/>
              </w:rPr>
              <w:t xml:space="preserve">А.В.Петриченко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г.Мегион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г.Мегион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«__</w:t>
      </w:r>
      <w:r>
        <w:rPr>
          <w:sz w:val="24"/>
          <w:szCs w:val="24"/>
        </w:rPr>
        <w:t xml:space="preserve">_»  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                                                                              « ___»  ___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2025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>
        <w:tblPrEx/>
        <w:trPr/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afterAutospacing="0" w:line="17" w:lineRule="atLeast"/>
        <w:widowControl w:val="off"/>
        <w:tabs>
          <w:tab w:val="left" w:pos="709" w:leader="none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character" w:styleId="660">
    <w:name w:val="Heading 2 Char"/>
    <w:basedOn w:val="836"/>
    <w:link w:val="835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4"/>
    <w:next w:val="834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6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6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6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6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6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6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6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34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4"/>
    <w:next w:val="834"/>
    <w:link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836"/>
    <w:link w:val="689"/>
    <w:uiPriority w:val="35"/>
    <w:rPr>
      <w:b/>
      <w:bCs/>
      <w:color w:val="4f81bd" w:themeColor="accent1"/>
      <w:sz w:val="18"/>
      <w:szCs w:val="18"/>
    </w:rPr>
  </w:style>
  <w:style w:type="table" w:styleId="691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35">
    <w:name w:val="Heading 2"/>
    <w:next w:val="834"/>
    <w:link w:val="840"/>
    <w:uiPriority w:val="9"/>
    <w:unhideWhenUsed/>
    <w:qFormat/>
    <w:pPr>
      <w:ind w:left="10" w:right="63" w:hanging="10"/>
      <w:jc w:val="center"/>
      <w:keepLines/>
      <w:keepNext/>
      <w:spacing w:after="7" w:line="250" w:lineRule="auto"/>
      <w:outlineLvl w:val="1"/>
    </w:pPr>
    <w:rPr>
      <w:rFonts w:ascii="Arial" w:hAnsi="Arial" w:eastAsia="Arial" w:cs="Arial"/>
      <w:b/>
      <w:color w:val="000000"/>
      <w:sz w:val="24"/>
      <w:lang w:eastAsia="ru-RU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16"/>
      <w:szCs w:val="16"/>
      <w:lang w:eastAsia="ru-RU"/>
    </w:rPr>
  </w:style>
  <w:style w:type="character" w:styleId="840" w:customStyle="1">
    <w:name w:val="Заголовок 2 Знак"/>
    <w:basedOn w:val="836"/>
    <w:link w:val="835"/>
    <w:uiPriority w:val="9"/>
    <w:rPr>
      <w:rFonts w:ascii="Arial" w:hAnsi="Arial" w:eastAsia="Arial" w:cs="Arial"/>
      <w:b/>
      <w:color w:val="000000"/>
      <w:sz w:val="24"/>
      <w:lang w:eastAsia="ru-RU"/>
    </w:rPr>
  </w:style>
  <w:style w:type="table" w:styleId="841" w:customStyle="1">
    <w:name w:val="Table Grid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2">
    <w:name w:val="Balloon Text"/>
    <w:basedOn w:val="834"/>
    <w:link w:val="84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6"/>
    <w:link w:val="84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Светлана Олеговна</dc:creator>
  <cp:keywords/>
  <dc:description/>
  <cp:lastModifiedBy>KalambetAV</cp:lastModifiedBy>
  <cp:revision>18</cp:revision>
  <dcterms:created xsi:type="dcterms:W3CDTF">2023-05-26T09:38:00Z</dcterms:created>
  <dcterms:modified xsi:type="dcterms:W3CDTF">2025-09-04T09:52:44Z</dcterms:modified>
</cp:coreProperties>
</file>