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2925" cy="70485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160693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42925" cy="7048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2.75pt;height:55.50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9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91"/>
        <w:jc w:val="center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ХАНТЫ-МАНСИЙСКИЙ АВТОНОМНЫЙ ОКРУГ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ЮГРА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1"/>
        <w:jc w:val="center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ТЮМЕНСКАЯ ОБЛАСТЬ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1"/>
        <w:jc w:val="center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ПРЕДСТАВИТЕЛЬНЫЙ ОРГАН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1"/>
        <w:jc w:val="center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ДУМА ГОРОДА МЕГИОНА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1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1"/>
        <w:jc w:val="center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en-US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1"/>
        <w:jc w:val="center"/>
        <w:spacing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РЕШЕНИЕ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891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1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«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_____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»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_________ 20___ года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  <w:tab/>
        <w:tab/>
        <w:tab/>
        <w:tab/>
        <w:tab/>
        <w:tab/>
        <w:tab/>
        <w:tab/>
        <w:t xml:space="preserve">№ 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1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lef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lef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 дополнительной мере социальной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lef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поддержки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детям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граждан, принимающих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lef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(принявших) участие в специальной военной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left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операции, в сфере физической культуры и спорта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91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1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1"/>
        <w:ind w:firstLine="708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Рассмотрев проект решения Думы города Мегиона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 дополнительной мере социальной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поддержки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детям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граждан, принимающих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(принявших) участие в специальной военной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операции, в сфере физической культуры и спорта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соответствии с Федеральными законами от 20.03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.2025 №33-ФЗ «Об общих принципах организации местного самоуправления в единой системе публичной власти», Федеральным законом от 27.05.1998 №76-ФЗ «О статусе военнослужащих»,Указом Президента Ро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ссийской Федерации от 15.05.2026 №327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Законом Ханты-Мансийского автономного округа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Югры от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03.07.2026 №58-03 «О внесении изменений в отдельные законы Ханты-Мансийского автономного округа – Югры», постановлением Правительства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Ханты-Мансийского автономного ок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руга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Югры от 10.02.2023 №51-п «О едином перечне прав, льгот, социальных гарантий и компенсаций в Ханты-Мансийском автономном округе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Югре гражданам, принимающим участие в специальной военной операции, и членам их семей», 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руководствуясь статьей 19 устава города Мегиона, Дума города Мегиона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91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1"/>
        <w:jc w:val="center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РЕШИЛА: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1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1"/>
        <w:ind w:firstLine="708"/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Уст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ановить за счет средств бюджета города Мегиона дополнительную меру социальной поддержки, предоставляемую муниципальными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72" cy="3172"/>
                <wp:effectExtent l="0" t="0" r="0" b="0"/>
                <wp:docPr id="2" name="_x0000_i119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719584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3170" cy="3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0.25pt;height:0.25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учреждениями, подведомственными управлению физической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культуры и спорта администрац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ии города (далее – учреждения), льготы в виде бесплатного посещения учреждений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для детей лиц, указанных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подпунктах «а» - «в»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пункта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 Указа Президента Российской Федерации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от 15.05.2026 №327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«О единых базовых мерах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поддержки лиц, принимающих (принимавших) участие в специальной военной операции, и других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2078" cy="21603"/>
                <wp:effectExtent l="0" t="0" r="0" b="0"/>
                <wp:docPr id="3" name="_x0000_i119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7957919" name=""/>
                        <pic:cNvPicPr/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2078" cy="216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0.95pt;height:1.70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категорий лиц в субъектах Российской Федерации» (далее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Указ), на срок не менее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чем до конца года, следующего за годом завершения специальной военной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44" cy="3172"/>
                <wp:effectExtent l="0" t="0" r="0" b="0"/>
                <wp:docPr id="4" name="_x0000_i119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9621324" name=""/>
                        <pic:cNvPicPr/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341" cy="3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0.50pt;height:0.25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операции, а для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детей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лиц, указанных в подпунктах «а» - «в» пункта 1 Указа, признанных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 установленном порядке инвалидами вследствие увечья (ранения, травмы,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346" cy="88392"/>
                <wp:effectExtent l="0" t="0" r="0" b="0"/>
                <wp:docPr id="5" name="_x0000_i120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9845079" name=""/>
                        <pic:cNvPicPr/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27344" cy="88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2.15pt;height:6.96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контузии) или заболевания, полученных ими в связи с участием (выполнением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887" cy="15240"/>
                <wp:effectExtent l="0" t="0" r="0" b="0"/>
                <wp:docPr id="6" name="_x0000_i120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495711" name=""/>
                        <pic:cNvPicPr/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8885" cy="15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0.70pt;height:1.20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задач) в специальной военной операции, выполнением задач по отражению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44" cy="33633"/>
                <wp:effectExtent l="0" t="0" r="0" b="0"/>
                <wp:docPr id="7" name="_x0000_i120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4844666" name="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6341" cy="336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0.50pt;height:2.65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вооруженного вторжения на территорию Российской Федерации, в ходе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72" cy="3172"/>
                <wp:effectExtent l="0" t="0" r="0" b="0"/>
                <wp:docPr id="8" name="_x0000_i120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7057529" name="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3170" cy="3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0.25pt;height:0.25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вооруженной провокации на государственной границе Российской Федерации 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территориях субъектов Российской Федерации, прилегающих к районам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8402" cy="45720"/>
                <wp:effectExtent l="0" t="0" r="0" b="0"/>
                <wp:docPr id="9" name="_x0000_i120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4350574" name=""/>
                        <pic:cNvPicPr/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18400" cy="45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1.45pt;height:3.60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проведения специальной военной операции, в ходе боевых действий в соответствии с решениями органов государственной власти Донецкой Народной Республики, Луганской Народной Республики в составе Вооруженных Сил Донецкой Народной Республики, Наро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детей лиц,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указанных в подпунктах «а»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«в» пункта 1 Указа, погибших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(умерших) в связи с участием в специальной военной операции, выполнением указанных задач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бессрочно.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1"/>
        <w:ind w:firstLine="708"/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2.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К детям, на которых распространяется дополнительная мера социальной поддержки, предусмотренная пунктом 1 настоящего решения, относятся: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1"/>
        <w:ind w:firstLine="708"/>
        <w:jc w:val="both"/>
        <w:spacing w:line="240" w:lineRule="auto"/>
        <w:rPr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1) дети, не достигшие возраста 18 лет, в том числе которые рождены после гибели (смерти) лиц, названных в подпунктах «а» - «в» пункта 1 Указа, и в отношении которых отцовство установлено в соответствии с пунктом 2 статьи 48 Семейного кодекса Росс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ийской Федерации;</w:t>
      </w:r>
      <w:r>
        <w:rPr>
          <w:highlight w:val="none"/>
        </w:rPr>
      </w:r>
    </w:p>
    <w:p>
      <w:pPr>
        <w:pStyle w:val="891"/>
        <w:ind w:firstLine="708"/>
        <w:jc w:val="both"/>
        <w:spacing w:line="240" w:lineRule="auto"/>
        <w:rPr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2) дети старше 18 лет, ставшие инвалидами до достижения ими возраста 18 лет;</w:t>
      </w:r>
      <w:r>
        <w:rPr>
          <w:highlight w:val="none"/>
        </w:rPr>
      </w:r>
    </w:p>
    <w:p>
      <w:pPr>
        <w:pStyle w:val="891"/>
        <w:ind w:firstLine="708"/>
        <w:jc w:val="both"/>
        <w:spacing w:line="240" w:lineRule="auto"/>
        <w:rPr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3) дети в возрасте до 23 лет, обучающиеся в организациях, осуществляющих образовательную деятельность, по очной форме обучения.</w:t>
      </w:r>
      <w:r>
        <w:rPr>
          <w:highlight w:val="none"/>
        </w:rPr>
      </w:r>
    </w:p>
    <w:p>
      <w:pPr>
        <w:pStyle w:val="891"/>
        <w:ind w:firstLine="708"/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3.Бесплатное посещение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учреждений на территории города Мегиона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осуществляется на основании предъявления следующих документов: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1"/>
        <w:ind w:firstLine="708"/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документ, удостоверяющий личность (паспорт гражданина Российской Федерации или иной официальный документ);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1"/>
        <w:ind w:firstLine="708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сведения, подтверждающие участие гражданина в специальной военной операции (оригинал или копия документа для подтвержде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ния права на льготу);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1"/>
        <w:ind w:firstLine="708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322" behindDoc="0" locked="0" layoutInCell="1" allowOverlap="1">
                <wp:simplePos x="0" y="0"/>
                <wp:positionH relativeFrom="page">
                  <wp:posOffset>7433945</wp:posOffset>
                </wp:positionH>
                <wp:positionV relativeFrom="page">
                  <wp:posOffset>6231890</wp:posOffset>
                </wp:positionV>
                <wp:extent cx="3175" cy="6350"/>
                <wp:effectExtent l="0" t="0" r="0" b="0"/>
                <wp:wrapSquare wrapText="bothSides"/>
                <wp:docPr id="10" name="_x0000_s107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2389742" name=""/>
                        <pic:cNvPicPr/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3173" cy="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position:absolute;z-index:251658322;o:allowoverlap:true;o:allowincell:true;mso-position-horizontal-relative:page;margin-left:585.35pt;mso-position-horizontal:absolute;mso-position-vertical-relative:page;margin-top:490.70pt;mso-position-vertical:absolute;width:0.25pt;height:0.50pt;mso-wrap-distance-left:9.00pt;mso-wrap-distance-top:0.00pt;mso-wrap-distance-right:9.00pt;mso-wrap-distance-bottom:0.00pt;" stroked="f">
                <v:path textboxrect="0,0,0,0"/>
                <w10:wrap type="square"/>
                <v:imagedata r:id="rId21" o:title=""/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324" behindDoc="0" locked="0" layoutInCell="1" allowOverlap="1">
                <wp:simplePos x="0" y="0"/>
                <wp:positionH relativeFrom="page">
                  <wp:posOffset>7412990</wp:posOffset>
                </wp:positionH>
                <wp:positionV relativeFrom="page">
                  <wp:posOffset>6289675</wp:posOffset>
                </wp:positionV>
                <wp:extent cx="3175" cy="3175"/>
                <wp:effectExtent l="0" t="0" r="0" b="0"/>
                <wp:wrapSquare wrapText="bothSides"/>
                <wp:docPr id="11" name="_x0000_s107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3189050" name=""/>
                        <pic:cNvPicPr/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3173" cy="31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position:absolute;z-index:251658324;o:allowoverlap:true;o:allowincell:true;mso-position-horizontal-relative:page;margin-left:583.70pt;mso-position-horizontal:absolute;mso-position-vertical-relative:page;margin-top:495.25pt;mso-position-vertical:absolute;width:0.25pt;height:0.25pt;mso-wrap-distance-left:9.00pt;mso-wrap-distance-top:0.00pt;mso-wrap-distance-right:9.00pt;mso-wrap-distance-bottom:0.00pt;" stroked="f">
                <v:path textboxrect="0,0,0,0"/>
                <w10:wrap type="square"/>
                <v:imagedata r:id="rId22" o:title=""/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325" behindDoc="0" locked="0" layoutInCell="1" allowOverlap="1">
                <wp:simplePos x="0" y="0"/>
                <wp:positionH relativeFrom="page">
                  <wp:posOffset>7376160</wp:posOffset>
                </wp:positionH>
                <wp:positionV relativeFrom="page">
                  <wp:posOffset>6296025</wp:posOffset>
                </wp:positionV>
                <wp:extent cx="3175" cy="3175"/>
                <wp:effectExtent l="0" t="0" r="0" b="0"/>
                <wp:wrapSquare wrapText="bothSides"/>
                <wp:docPr id="12" name="_x0000_s107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4533793" name=""/>
                        <pic:cNvPicPr/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3173" cy="31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position:absolute;z-index:251658325;o:allowoverlap:true;o:allowincell:true;mso-position-horizontal-relative:page;margin-left:580.80pt;mso-position-horizontal:absolute;mso-position-vertical-relative:page;margin-top:495.75pt;mso-position-vertical:absolute;width:0.25pt;height:0.25pt;mso-wrap-distance-left:9.00pt;mso-wrap-distance-top:0.00pt;mso-wrap-distance-right:9.00pt;mso-wrap-distance-bottom:0.00pt;" stroked="f">
                <v:path textboxrect="0,0,0,0"/>
                <w10:wrap type="square"/>
                <v:imagedata r:id="rId23" o:title=""/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326" behindDoc="0" locked="0" layoutInCell="1" allowOverlap="1">
                <wp:simplePos x="0" y="0"/>
                <wp:positionH relativeFrom="page">
                  <wp:posOffset>7409815</wp:posOffset>
                </wp:positionH>
                <wp:positionV relativeFrom="page">
                  <wp:posOffset>6296025</wp:posOffset>
                </wp:positionV>
                <wp:extent cx="3175" cy="6350"/>
                <wp:effectExtent l="0" t="0" r="0" b="0"/>
                <wp:wrapSquare wrapText="bothSides"/>
                <wp:docPr id="13" name="_x0000_s106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8537919" name=""/>
                        <pic:cNvPicPr/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3173" cy="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position:absolute;z-index:251658326;o:allowoverlap:true;o:allowincell:true;mso-position-horizontal-relative:page;margin-left:583.45pt;mso-position-horizontal:absolute;mso-position-vertical-relative:page;margin-top:495.75pt;mso-position-vertical:absolute;width:0.25pt;height:0.50pt;mso-wrap-distance-left:9.00pt;mso-wrap-distance-top:0.00pt;mso-wrap-distance-right:9.00pt;mso-wrap-distance-bottom:0.00pt;" stroked="f">
                <v:path textboxrect="0,0,0,0"/>
                <w10:wrap type="square"/>
                <v:imagedata r:id="rId2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документы, подтверждающие родственные отношения с гражданами, относящихся к льготной категории (свидетельство рождении, об </w:t>
      </w:r>
      <w:r>
        <w:rPr>
          <w:rFonts w:ascii="Times New Roman" w:hAnsi="Times New Roman" w:eastAsia="Times New Roman" w:cs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44" cy="6344"/>
                <wp:effectExtent l="0" t="0" r="0" b="0"/>
                <wp:docPr id="14" name="_x0000_i120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1562876" name=""/>
                        <pic:cNvPicPr/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6341" cy="63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0.50pt;height:0.50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установлении опеки);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1"/>
        <w:ind w:firstLine="708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удостоверение члена семьи ветерана боевых действий (предъявляется в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случаях, когда льгота предоставляется детям погибшего участника).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1"/>
        <w:ind w:firstLine="708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Настоящее решение вступает в силу после его официального опубликования.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1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1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1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9498" w:type="dxa"/>
        <w:tblCellSpacing w:w="15" w:type="dxa"/>
        <w:tblInd w:w="-45" w:type="dxa"/>
        <w:tblLayout w:type="fixed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4678"/>
        <w:gridCol w:w="4820"/>
      </w:tblGrid>
      <w:tr>
        <w:tblPrEx/>
        <w:trPr>
          <w:tblCellSpacing w:w="15" w:type="dxa"/>
        </w:trPr>
        <w:tc>
          <w:tcPr>
            <w:tcW w:w="4633" w:type="dxa"/>
            <w:vAlign w:val="center"/>
            <w:textDirection w:val="lrTb"/>
            <w:noWrap w:val="false"/>
          </w:tcPr>
          <w:p>
            <w:pPr>
              <w:jc w:val="both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Председатель Думы города Мегиона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both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В.С.Заднепровская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spacing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г.Мегион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«____»___________2026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775" w:type="dxa"/>
            <w:vAlign w:val="center"/>
            <w:textDirection w:val="lrTb"/>
            <w:noWrap w:val="false"/>
          </w:tcPr>
          <w:p>
            <w:pPr>
              <w:ind w:left="142" w:right="0" w:firstLine="0"/>
              <w:jc w:val="left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Глава города Мегиона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142" w:right="0" w:firstLine="0"/>
              <w:jc w:val="left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А.В.Петриченко_______________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ind w:left="142" w:right="0" w:firstLine="0"/>
              <w:jc w:val="left"/>
              <w:spacing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г.Мегион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ind w:left="142" w:right="0" w:firstLine="0"/>
              <w:jc w:val="left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«___»_____________2026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pStyle w:val="891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right="5245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709" w:right="567" w:bottom="1134" w:left="1701" w:header="709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989851937"/>
      <w:docPartObj>
        <w:docPartGallery w:val="Page Numbers (Top of Page)"/>
        <w:docPartUnique w:val="true"/>
      </w:docPartObj>
      <w:rPr/>
    </w:sdtPr>
    <w:sdtContent>
      <w:p>
        <w:pPr>
          <w:pStyle w:val="88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</w:r>
      </w:p>
    </w:sdtContent>
  </w:sdt>
  <w:p>
    <w:pPr>
      <w:pStyle w:val="884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 xml:space="preserve">ПРОЕКТ</w:t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5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1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43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15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87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59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1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03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75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5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171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243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315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87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459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531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603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75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92" w:hanging="384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4">
    <w:name w:val="Heading 1"/>
    <w:basedOn w:val="877"/>
    <w:next w:val="877"/>
    <w:link w:val="70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5">
    <w:name w:val="Heading 1 Char"/>
    <w:basedOn w:val="878"/>
    <w:link w:val="704"/>
    <w:uiPriority w:val="9"/>
    <w:rPr>
      <w:rFonts w:ascii="Arial" w:hAnsi="Arial" w:eastAsia="Arial" w:cs="Arial"/>
      <w:sz w:val="40"/>
      <w:szCs w:val="40"/>
    </w:rPr>
  </w:style>
  <w:style w:type="paragraph" w:styleId="706">
    <w:name w:val="Heading 2"/>
    <w:basedOn w:val="877"/>
    <w:next w:val="877"/>
    <w:link w:val="70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7">
    <w:name w:val="Heading 2 Char"/>
    <w:basedOn w:val="878"/>
    <w:link w:val="706"/>
    <w:uiPriority w:val="9"/>
    <w:rPr>
      <w:rFonts w:ascii="Arial" w:hAnsi="Arial" w:eastAsia="Arial" w:cs="Arial"/>
      <w:sz w:val="34"/>
    </w:rPr>
  </w:style>
  <w:style w:type="paragraph" w:styleId="708">
    <w:name w:val="Heading 3"/>
    <w:basedOn w:val="877"/>
    <w:next w:val="877"/>
    <w:link w:val="70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9">
    <w:name w:val="Heading 3 Char"/>
    <w:basedOn w:val="878"/>
    <w:link w:val="708"/>
    <w:uiPriority w:val="9"/>
    <w:rPr>
      <w:rFonts w:ascii="Arial" w:hAnsi="Arial" w:eastAsia="Arial" w:cs="Arial"/>
      <w:sz w:val="30"/>
      <w:szCs w:val="30"/>
    </w:rPr>
  </w:style>
  <w:style w:type="paragraph" w:styleId="710">
    <w:name w:val="Heading 4"/>
    <w:basedOn w:val="877"/>
    <w:next w:val="877"/>
    <w:link w:val="71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1">
    <w:name w:val="Heading 4 Char"/>
    <w:basedOn w:val="878"/>
    <w:link w:val="710"/>
    <w:uiPriority w:val="9"/>
    <w:rPr>
      <w:rFonts w:ascii="Arial" w:hAnsi="Arial" w:eastAsia="Arial" w:cs="Arial"/>
      <w:b/>
      <w:bCs/>
      <w:sz w:val="26"/>
      <w:szCs w:val="26"/>
    </w:rPr>
  </w:style>
  <w:style w:type="paragraph" w:styleId="712">
    <w:name w:val="Heading 5"/>
    <w:basedOn w:val="877"/>
    <w:next w:val="877"/>
    <w:link w:val="71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3">
    <w:name w:val="Heading 5 Char"/>
    <w:basedOn w:val="878"/>
    <w:link w:val="712"/>
    <w:uiPriority w:val="9"/>
    <w:rPr>
      <w:rFonts w:ascii="Arial" w:hAnsi="Arial" w:eastAsia="Arial" w:cs="Arial"/>
      <w:b/>
      <w:bCs/>
      <w:sz w:val="24"/>
      <w:szCs w:val="24"/>
    </w:rPr>
  </w:style>
  <w:style w:type="paragraph" w:styleId="714">
    <w:name w:val="Heading 6"/>
    <w:basedOn w:val="877"/>
    <w:next w:val="877"/>
    <w:link w:val="71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5">
    <w:name w:val="Heading 6 Char"/>
    <w:basedOn w:val="878"/>
    <w:link w:val="714"/>
    <w:uiPriority w:val="9"/>
    <w:rPr>
      <w:rFonts w:ascii="Arial" w:hAnsi="Arial" w:eastAsia="Arial" w:cs="Arial"/>
      <w:b/>
      <w:bCs/>
      <w:sz w:val="22"/>
      <w:szCs w:val="22"/>
    </w:rPr>
  </w:style>
  <w:style w:type="paragraph" w:styleId="716">
    <w:name w:val="Heading 7"/>
    <w:basedOn w:val="877"/>
    <w:next w:val="877"/>
    <w:link w:val="71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7">
    <w:name w:val="Heading 7 Char"/>
    <w:basedOn w:val="878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8">
    <w:name w:val="Heading 8"/>
    <w:basedOn w:val="877"/>
    <w:next w:val="877"/>
    <w:link w:val="71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9">
    <w:name w:val="Heading 8 Char"/>
    <w:basedOn w:val="878"/>
    <w:link w:val="718"/>
    <w:uiPriority w:val="9"/>
    <w:rPr>
      <w:rFonts w:ascii="Arial" w:hAnsi="Arial" w:eastAsia="Arial" w:cs="Arial"/>
      <w:i/>
      <w:iCs/>
      <w:sz w:val="22"/>
      <w:szCs w:val="22"/>
    </w:rPr>
  </w:style>
  <w:style w:type="paragraph" w:styleId="720">
    <w:name w:val="Heading 9"/>
    <w:basedOn w:val="877"/>
    <w:next w:val="877"/>
    <w:link w:val="72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1">
    <w:name w:val="Heading 9 Char"/>
    <w:basedOn w:val="878"/>
    <w:link w:val="720"/>
    <w:uiPriority w:val="9"/>
    <w:rPr>
      <w:rFonts w:ascii="Arial" w:hAnsi="Arial" w:eastAsia="Arial" w:cs="Arial"/>
      <w:i/>
      <w:iCs/>
      <w:sz w:val="21"/>
      <w:szCs w:val="21"/>
    </w:rPr>
  </w:style>
  <w:style w:type="paragraph" w:styleId="722">
    <w:name w:val="List Paragraph"/>
    <w:basedOn w:val="877"/>
    <w:uiPriority w:val="34"/>
    <w:qFormat/>
    <w:pPr>
      <w:contextualSpacing/>
      <w:ind w:left="720"/>
    </w:pPr>
  </w:style>
  <w:style w:type="paragraph" w:styleId="723">
    <w:name w:val="Title"/>
    <w:basedOn w:val="877"/>
    <w:next w:val="877"/>
    <w:link w:val="72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4">
    <w:name w:val="Title Char"/>
    <w:basedOn w:val="878"/>
    <w:link w:val="723"/>
    <w:uiPriority w:val="10"/>
    <w:rPr>
      <w:sz w:val="48"/>
      <w:szCs w:val="48"/>
    </w:rPr>
  </w:style>
  <w:style w:type="paragraph" w:styleId="725">
    <w:name w:val="Subtitle"/>
    <w:basedOn w:val="877"/>
    <w:next w:val="877"/>
    <w:link w:val="726"/>
    <w:uiPriority w:val="11"/>
    <w:qFormat/>
    <w:pPr>
      <w:spacing w:before="200" w:after="200"/>
    </w:pPr>
    <w:rPr>
      <w:sz w:val="24"/>
      <w:szCs w:val="24"/>
    </w:rPr>
  </w:style>
  <w:style w:type="character" w:styleId="726">
    <w:name w:val="Subtitle Char"/>
    <w:basedOn w:val="878"/>
    <w:link w:val="725"/>
    <w:uiPriority w:val="11"/>
    <w:rPr>
      <w:sz w:val="24"/>
      <w:szCs w:val="24"/>
    </w:rPr>
  </w:style>
  <w:style w:type="paragraph" w:styleId="727">
    <w:name w:val="Quote"/>
    <w:basedOn w:val="877"/>
    <w:next w:val="877"/>
    <w:link w:val="728"/>
    <w:uiPriority w:val="29"/>
    <w:qFormat/>
    <w:pPr>
      <w:ind w:left="720" w:right="720"/>
    </w:pPr>
    <w:rPr>
      <w:i/>
    </w:rPr>
  </w:style>
  <w:style w:type="character" w:styleId="728">
    <w:name w:val="Quote Char"/>
    <w:link w:val="727"/>
    <w:uiPriority w:val="29"/>
    <w:rPr>
      <w:i/>
    </w:rPr>
  </w:style>
  <w:style w:type="paragraph" w:styleId="729">
    <w:name w:val="Intense Quote"/>
    <w:basedOn w:val="877"/>
    <w:next w:val="877"/>
    <w:link w:val="73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0">
    <w:name w:val="Intense Quote Char"/>
    <w:link w:val="729"/>
    <w:uiPriority w:val="30"/>
    <w:rPr>
      <w:i/>
    </w:rPr>
  </w:style>
  <w:style w:type="character" w:styleId="731">
    <w:name w:val="Header Char"/>
    <w:basedOn w:val="878"/>
    <w:link w:val="884"/>
    <w:uiPriority w:val="99"/>
  </w:style>
  <w:style w:type="character" w:styleId="732">
    <w:name w:val="Footer Char"/>
    <w:basedOn w:val="878"/>
    <w:link w:val="886"/>
    <w:uiPriority w:val="99"/>
  </w:style>
  <w:style w:type="paragraph" w:styleId="733">
    <w:name w:val="Caption"/>
    <w:basedOn w:val="877"/>
    <w:next w:val="877"/>
    <w:link w:val="7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4">
    <w:name w:val="Caption Char"/>
    <w:basedOn w:val="733"/>
    <w:link w:val="886"/>
    <w:uiPriority w:val="99"/>
  </w:style>
  <w:style w:type="table" w:styleId="735">
    <w:name w:val="Table Grid Light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>
    <w:name w:val="Plain Table 1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2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9">
    <w:name w:val="Plain Table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Plain Table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1">
    <w:name w:val="Grid Table 1 Light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4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3">
    <w:name w:val="Grid Table 4 - Accent 1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4">
    <w:name w:val="Grid Table 4 - Accent 2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5">
    <w:name w:val="Grid Table 4 - Accent 3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6">
    <w:name w:val="Grid Table 4 - Accent 4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7">
    <w:name w:val="Grid Table 4 - Accent 5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8">
    <w:name w:val="Grid Table 4 - Accent 6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9">
    <w:name w:val="Grid Table 5 Dark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3">
    <w:name w:val="Grid Table 5 Dark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6">
    <w:name w:val="Grid Table 6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7">
    <w:name w:val="Grid Table 6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8">
    <w:name w:val="Grid Table 6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9">
    <w:name w:val="Grid Table 6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0">
    <w:name w:val="Grid Table 6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1">
    <w:name w:val="Grid Table 6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2">
    <w:name w:val="Grid Table 6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7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8">
    <w:name w:val="List Table 2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9">
    <w:name w:val="List Table 2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0">
    <w:name w:val="List Table 2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1">
    <w:name w:val="List Table 2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2">
    <w:name w:val="List Table 2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3">
    <w:name w:val="List Table 2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4">
    <w:name w:val="List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5 Dark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6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6">
    <w:name w:val="List Table 6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7">
    <w:name w:val="List Table 6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8">
    <w:name w:val="List Table 6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9">
    <w:name w:val="List Table 6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0">
    <w:name w:val="List Table 6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1">
    <w:name w:val="List Table 6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2">
    <w:name w:val="List Table 7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3">
    <w:name w:val="List Table 7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4">
    <w:name w:val="List Table 7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5">
    <w:name w:val="List Table 7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6">
    <w:name w:val="List Table 7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7">
    <w:name w:val="List Table 7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8">
    <w:name w:val="List Table 7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9">
    <w:name w:val="Lined - Accent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Lined - Accent 1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1">
    <w:name w:val="Lined - Accent 2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2">
    <w:name w:val="Lined - Accent 3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3">
    <w:name w:val="Lined - Accent 4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4">
    <w:name w:val="Lined - Accent 5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5">
    <w:name w:val="Lined - Accent 6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6">
    <w:name w:val="Bordered &amp; Lined - Accent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7">
    <w:name w:val="Bordered &amp; Lined - Accent 1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8">
    <w:name w:val="Bordered &amp; Lined - Accent 2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9">
    <w:name w:val="Bordered &amp; Lined - Accent 3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0">
    <w:name w:val="Bordered &amp; Lined - Accent 4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1">
    <w:name w:val="Bordered &amp; Lined - Accent 5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2">
    <w:name w:val="Bordered &amp; Lined - Accent 6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3">
    <w:name w:val="Bordered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4">
    <w:name w:val="Bordered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5">
    <w:name w:val="Bordered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6">
    <w:name w:val="Bordered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7">
    <w:name w:val="Bordered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8">
    <w:name w:val="Bordered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9">
    <w:name w:val="Bordered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0">
    <w:name w:val="footnote text"/>
    <w:basedOn w:val="877"/>
    <w:link w:val="861"/>
    <w:uiPriority w:val="99"/>
    <w:semiHidden/>
    <w:unhideWhenUsed/>
    <w:pPr>
      <w:spacing w:after="40" w:line="240" w:lineRule="auto"/>
    </w:pPr>
    <w:rPr>
      <w:sz w:val="18"/>
    </w:rPr>
  </w:style>
  <w:style w:type="character" w:styleId="861">
    <w:name w:val="Footnote Text Char"/>
    <w:link w:val="860"/>
    <w:uiPriority w:val="99"/>
    <w:rPr>
      <w:sz w:val="18"/>
    </w:rPr>
  </w:style>
  <w:style w:type="character" w:styleId="862">
    <w:name w:val="footnote reference"/>
    <w:basedOn w:val="878"/>
    <w:uiPriority w:val="99"/>
    <w:unhideWhenUsed/>
    <w:rPr>
      <w:vertAlign w:val="superscript"/>
    </w:rPr>
  </w:style>
  <w:style w:type="paragraph" w:styleId="863">
    <w:name w:val="endnote text"/>
    <w:basedOn w:val="877"/>
    <w:link w:val="864"/>
    <w:uiPriority w:val="99"/>
    <w:semiHidden/>
    <w:unhideWhenUsed/>
    <w:pPr>
      <w:spacing w:after="0" w:line="240" w:lineRule="auto"/>
    </w:pPr>
    <w:rPr>
      <w:sz w:val="20"/>
    </w:rPr>
  </w:style>
  <w:style w:type="character" w:styleId="864">
    <w:name w:val="Endnote Text Char"/>
    <w:link w:val="863"/>
    <w:uiPriority w:val="99"/>
    <w:rPr>
      <w:sz w:val="20"/>
    </w:rPr>
  </w:style>
  <w:style w:type="character" w:styleId="865">
    <w:name w:val="endnote reference"/>
    <w:basedOn w:val="878"/>
    <w:uiPriority w:val="99"/>
    <w:semiHidden/>
    <w:unhideWhenUsed/>
    <w:rPr>
      <w:vertAlign w:val="superscript"/>
    </w:rPr>
  </w:style>
  <w:style w:type="paragraph" w:styleId="866">
    <w:name w:val="toc 1"/>
    <w:basedOn w:val="877"/>
    <w:next w:val="877"/>
    <w:uiPriority w:val="39"/>
    <w:unhideWhenUsed/>
    <w:pPr>
      <w:ind w:left="0" w:right="0" w:firstLine="0"/>
      <w:spacing w:after="57"/>
    </w:pPr>
  </w:style>
  <w:style w:type="paragraph" w:styleId="867">
    <w:name w:val="toc 2"/>
    <w:basedOn w:val="877"/>
    <w:next w:val="877"/>
    <w:uiPriority w:val="39"/>
    <w:unhideWhenUsed/>
    <w:pPr>
      <w:ind w:left="283" w:right="0" w:firstLine="0"/>
      <w:spacing w:after="57"/>
    </w:pPr>
  </w:style>
  <w:style w:type="paragraph" w:styleId="868">
    <w:name w:val="toc 3"/>
    <w:basedOn w:val="877"/>
    <w:next w:val="877"/>
    <w:uiPriority w:val="39"/>
    <w:unhideWhenUsed/>
    <w:pPr>
      <w:ind w:left="567" w:right="0" w:firstLine="0"/>
      <w:spacing w:after="57"/>
    </w:pPr>
  </w:style>
  <w:style w:type="paragraph" w:styleId="869">
    <w:name w:val="toc 4"/>
    <w:basedOn w:val="877"/>
    <w:next w:val="877"/>
    <w:uiPriority w:val="39"/>
    <w:unhideWhenUsed/>
    <w:pPr>
      <w:ind w:left="850" w:right="0" w:firstLine="0"/>
      <w:spacing w:after="57"/>
    </w:pPr>
  </w:style>
  <w:style w:type="paragraph" w:styleId="870">
    <w:name w:val="toc 5"/>
    <w:basedOn w:val="877"/>
    <w:next w:val="877"/>
    <w:uiPriority w:val="39"/>
    <w:unhideWhenUsed/>
    <w:pPr>
      <w:ind w:left="1134" w:right="0" w:firstLine="0"/>
      <w:spacing w:after="57"/>
    </w:pPr>
  </w:style>
  <w:style w:type="paragraph" w:styleId="871">
    <w:name w:val="toc 6"/>
    <w:basedOn w:val="877"/>
    <w:next w:val="877"/>
    <w:uiPriority w:val="39"/>
    <w:unhideWhenUsed/>
    <w:pPr>
      <w:ind w:left="1417" w:right="0" w:firstLine="0"/>
      <w:spacing w:after="57"/>
    </w:pPr>
  </w:style>
  <w:style w:type="paragraph" w:styleId="872">
    <w:name w:val="toc 7"/>
    <w:basedOn w:val="877"/>
    <w:next w:val="877"/>
    <w:uiPriority w:val="39"/>
    <w:unhideWhenUsed/>
    <w:pPr>
      <w:ind w:left="1701" w:right="0" w:firstLine="0"/>
      <w:spacing w:after="57"/>
    </w:pPr>
  </w:style>
  <w:style w:type="paragraph" w:styleId="873">
    <w:name w:val="toc 8"/>
    <w:basedOn w:val="877"/>
    <w:next w:val="877"/>
    <w:uiPriority w:val="39"/>
    <w:unhideWhenUsed/>
    <w:pPr>
      <w:ind w:left="1984" w:right="0" w:firstLine="0"/>
      <w:spacing w:after="57"/>
    </w:pPr>
  </w:style>
  <w:style w:type="paragraph" w:styleId="874">
    <w:name w:val="toc 9"/>
    <w:basedOn w:val="877"/>
    <w:next w:val="877"/>
    <w:uiPriority w:val="39"/>
    <w:unhideWhenUsed/>
    <w:pPr>
      <w:ind w:left="2268" w:right="0" w:firstLine="0"/>
      <w:spacing w:after="57"/>
    </w:pPr>
  </w:style>
  <w:style w:type="paragraph" w:styleId="875">
    <w:name w:val="TOC Heading"/>
    <w:uiPriority w:val="39"/>
    <w:unhideWhenUsed/>
  </w:style>
  <w:style w:type="paragraph" w:styleId="876">
    <w:name w:val="table of figures"/>
    <w:basedOn w:val="877"/>
    <w:next w:val="877"/>
    <w:uiPriority w:val="99"/>
    <w:unhideWhenUsed/>
    <w:pPr>
      <w:spacing w:after="0" w:afterAutospacing="0"/>
    </w:pPr>
  </w:style>
  <w:style w:type="paragraph" w:styleId="877" w:default="1">
    <w:name w:val="Normal"/>
    <w:qFormat/>
  </w:style>
  <w:style w:type="character" w:styleId="878" w:default="1">
    <w:name w:val="Default Paragraph Font"/>
    <w:uiPriority w:val="1"/>
    <w:semiHidden/>
    <w:unhideWhenUsed/>
  </w:style>
  <w:style w:type="table" w:styleId="8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0" w:default="1">
    <w:name w:val="No List"/>
    <w:uiPriority w:val="99"/>
    <w:semiHidden/>
    <w:unhideWhenUsed/>
  </w:style>
  <w:style w:type="paragraph" w:styleId="881">
    <w:name w:val="Balloon Text"/>
    <w:basedOn w:val="877"/>
    <w:link w:val="88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2" w:customStyle="1">
    <w:name w:val="Текст выноски Знак"/>
    <w:basedOn w:val="878"/>
    <w:link w:val="881"/>
    <w:uiPriority w:val="99"/>
    <w:semiHidden/>
    <w:rPr>
      <w:rFonts w:ascii="Tahoma" w:hAnsi="Tahoma" w:cs="Tahoma"/>
      <w:sz w:val="16"/>
      <w:szCs w:val="16"/>
    </w:rPr>
  </w:style>
  <w:style w:type="table" w:styleId="883">
    <w:name w:val="Table Grid"/>
    <w:basedOn w:val="87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4">
    <w:name w:val="Header"/>
    <w:basedOn w:val="877"/>
    <w:link w:val="88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5" w:customStyle="1">
    <w:name w:val="Верхний колонтитул Знак"/>
    <w:basedOn w:val="878"/>
    <w:link w:val="884"/>
    <w:uiPriority w:val="99"/>
  </w:style>
  <w:style w:type="paragraph" w:styleId="886">
    <w:name w:val="Footer"/>
    <w:basedOn w:val="877"/>
    <w:link w:val="88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7" w:customStyle="1">
    <w:name w:val="Нижний колонтитул Знак"/>
    <w:basedOn w:val="878"/>
    <w:link w:val="886"/>
    <w:uiPriority w:val="99"/>
  </w:style>
  <w:style w:type="paragraph" w:styleId="888" w:customStyle="1">
    <w:name w:val="ConsPlusTitle"/>
    <w:pPr>
      <w:spacing w:after="0" w:line="240" w:lineRule="auto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889">
    <w:name w:val="Body Text Indent"/>
    <w:basedOn w:val="877"/>
    <w:link w:val="890"/>
    <w:pPr>
      <w:ind w:left="283"/>
      <w:spacing w:after="120"/>
    </w:pPr>
    <w:rPr>
      <w:rFonts w:ascii="Century Gothic" w:hAnsi="Century Gothic" w:eastAsia="Times New Roman" w:cs="Times New Roman"/>
      <w:lang w:val="en-US"/>
    </w:rPr>
  </w:style>
  <w:style w:type="character" w:styleId="890" w:customStyle="1">
    <w:name w:val="Основной текст с отступом Знак"/>
    <w:basedOn w:val="878"/>
    <w:link w:val="889"/>
    <w:rPr>
      <w:rFonts w:ascii="Century Gothic" w:hAnsi="Century Gothic" w:eastAsia="Times New Roman" w:cs="Times New Roman"/>
      <w:lang w:val="en-US"/>
    </w:rPr>
  </w:style>
  <w:style w:type="paragraph" w:styleId="891">
    <w:name w:val="No Spacing"/>
    <w:uiPriority w:val="1"/>
    <w:qFormat/>
    <w:pPr>
      <w:spacing w:after="0" w:line="240" w:lineRule="auto"/>
    </w:pPr>
  </w:style>
  <w:style w:type="character" w:styleId="892">
    <w:name w:val="Hyperlink"/>
    <w:basedOn w:val="878"/>
    <w:uiPriority w:val="99"/>
    <w:unhideWhenUsed/>
    <w:rPr>
      <w:color w:val="0000ff" w:themeColor="hyperlink"/>
      <w:u w:val="single"/>
    </w:rPr>
  </w:style>
  <w:style w:type="table" w:styleId="893" w:customStyle="1">
    <w:name w:val="Сетка таблицы1"/>
    <w:basedOn w:val="879"/>
    <w:next w:val="88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94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F2379-7C85-4A11-A825-4863110A3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MaksimovaVE</cp:lastModifiedBy>
  <cp:revision>18</cp:revision>
  <dcterms:created xsi:type="dcterms:W3CDTF">2021-10-05T12:17:00Z</dcterms:created>
  <dcterms:modified xsi:type="dcterms:W3CDTF">2026-09-09T05:10:46Z</dcterms:modified>
</cp:coreProperties>
</file>