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№ 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 от 27.11.2017 № 234 «О Положении о комиссии по противодействию коррупции в Думе 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(с изменениями)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«О внесении изменени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решение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умы города Мегиона от 27.11.2017 № 234 «О Положении о комиссии по противодействию коррупции в Думе города 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(с изменения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ми), в соответствии с Федеральным законом от 25.12.2008 № 273-ФЗ «О противодействии коррупции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», руководствуясь статьёй 19 устава города Мегиона, Дума города Мегиона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В</w:t>
      </w:r>
      <w:r>
        <w:rPr>
          <w:rFonts w:ascii="Times New Roman" w:hAnsi="Times New Roman" w:cs="Times New Roman"/>
          <w:sz w:val="24"/>
          <w:szCs w:val="24"/>
        </w:rPr>
        <w:t xml:space="preserve">нести в </w:t>
      </w:r>
      <w:r>
        <w:rPr>
          <w:rFonts w:ascii="Times New Roman" w:hAnsi="Times New Roman" w:cs="Times New Roman"/>
          <w:sz w:val="24"/>
          <w:szCs w:val="24"/>
        </w:rPr>
        <w:t xml:space="preserve">решени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Думы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27.11.2017 № 234 «О Положении о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противодействию коррупции в Думе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 xml:space="preserve">е изменени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1.1. Пункт 9 Положения дополнить абзацем вторым следующего содержания: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Заседания Комиссии могут проводиться с использованием систем видеоконференц-связи.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1.2. Пункт 22 Положения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«22. Решение Комиссии оформляется протоколом, который подписывается председателем и секретарем Комиссии.».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0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1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List Paragraph"/>
    <w:basedOn w:val="850"/>
    <w:uiPriority w:val="34"/>
    <w:qFormat/>
    <w:pPr>
      <w:contextualSpacing/>
      <w:ind w:left="720"/>
    </w:pPr>
  </w:style>
  <w:style w:type="character" w:styleId="855">
    <w:name w:val="Hyperlink"/>
    <w:basedOn w:val="851"/>
    <w:uiPriority w:val="99"/>
    <w:unhideWhenUsed/>
    <w:rPr>
      <w:color w:val="0563c1" w:themeColor="hyperlink"/>
      <w:u w:val="single"/>
    </w:rPr>
  </w:style>
  <w:style w:type="paragraph" w:styleId="856">
    <w:name w:val="Balloon Text"/>
    <w:basedOn w:val="850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1"/>
    <w:link w:val="8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39</cp:revision>
  <dcterms:created xsi:type="dcterms:W3CDTF">2024-06-28T10:10:00Z</dcterms:created>
  <dcterms:modified xsi:type="dcterms:W3CDTF">2026-04-02T12:35:05Z</dcterms:modified>
</cp:coreProperties>
</file>