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О внесении </w:t>
      </w:r>
      <w:r>
        <w:rPr>
          <w:bCs/>
          <w:sz w:val="24"/>
          <w:szCs w:val="24"/>
          <w:shd w:val="clear" w:color="auto" w:fill="ffffff"/>
        </w:rPr>
        <w:t xml:space="preserve">изменений</w:t>
      </w:r>
      <w:r>
        <w:rPr>
          <w:bCs/>
          <w:sz w:val="24"/>
          <w:szCs w:val="24"/>
          <w:shd w:val="clear" w:color="auto" w:fill="ffffff"/>
        </w:rPr>
        <w:t xml:space="preserve"> в решение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widowControl w:val="off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 муниципальном жилищном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контроле на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Мегиона» (с изменениями)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жилищном контроле на территории города </w:t>
      </w:r>
      <w:r>
        <w:rPr>
          <w:sz w:val="24"/>
          <w:szCs w:val="24"/>
        </w:rPr>
        <w:t xml:space="preserve">Мегиона (с изменениями)</w:t>
      </w:r>
      <w:r>
        <w:rPr>
          <w:sz w:val="24"/>
          <w:szCs w:val="24"/>
        </w:rPr>
        <w:t xml:space="preserve">, в соответствии с пунктом 6 статьи 1 Федерального закона </w:t>
      </w:r>
      <w:r>
        <w:rPr>
          <w:color w:val="1a1a1a"/>
          <w:sz w:val="24"/>
          <w:szCs w:val="24"/>
        </w:rPr>
        <w:t xml:space="preserve">от 24.06.2025 №180-ФЗ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</w:t>
      </w:r>
      <w:r>
        <w:rPr>
          <w:sz w:val="24"/>
          <w:szCs w:val="24"/>
        </w:rPr>
        <w:t xml:space="preserve"> Федеральным законом </w:t>
      </w:r>
      <w:r>
        <w:rPr>
          <w:sz w:val="24"/>
          <w:szCs w:val="24"/>
        </w:rPr>
        <w:t xml:space="preserve">от 29.12.2025 №567-ФЗ «О внесении изменений в Федеральный закон «О государственном контроле (надзоре) и муниципальном контроле в Российской Федерации»,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остановлением Правительства Российской Федерации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контроля», решением Думы города Мегиона от 30.01.2026 №64 «</w:t>
      </w:r>
      <w:hyperlink r:id="rId13" w:tooltip="https://dumamegion.ru/laws/resheniya/detail.php?ID=11117" w:history="1">
        <w:r>
          <w:rPr>
            <w:rStyle w:val="852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О внесении изменений в решение Думы города Мегиона от 03.02.2021 №45 «О структуре администрации города Мегиона» (с изменениями)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№458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жилищном контроле на территории города </w:t>
      </w:r>
      <w:r>
        <w:rPr>
          <w:sz w:val="24"/>
          <w:szCs w:val="24"/>
        </w:rPr>
        <w:t xml:space="preserve">Мегиона (с изменениями)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е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1.1.В разделе 1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 в пункте 1.3 слово «отдела»  заменить словом «управления».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 подпункт 9 пункта 1.6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«9) 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</w:t>
      </w:r>
      <w:r>
        <w:rPr>
          <w:sz w:val="24"/>
          <w:szCs w:val="24"/>
        </w:rPr>
        <w:t xml:space="preserve">ий в многоквартирном доме правом размещения информации в системе;</w:t>
      </w:r>
      <w:r>
        <w:rPr>
          <w:b w:val="0"/>
          <w:bCs w:val="0"/>
          <w:sz w:val="24"/>
          <w:szCs w:val="24"/>
        </w:rPr>
        <w:t xml:space="preserve">»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1.2.В разделе 3 Положения: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 абзац пятнадцатый пункта 3.6 изложить следующей редакции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540"/>
        <w:jc w:val="both"/>
        <w:tabs>
          <w:tab w:val="left" w:pos="709" w:leader="none"/>
          <w:tab w:val="left" w:pos="850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  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540"/>
        <w:jc w:val="both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ff0000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2) 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а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бзац 1 пункта 3.7 изложить в следующей редакции: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  «3.7.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контролируемых лиц и их представителей осуществляется инспектором по обращениям контролируемых лиц и их представителей,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по вопросам, связанным с организацией и осуществлением муниципального контроля.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bCs w:val="0"/>
          <w:color w:val="ff0000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3) 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абзац 3 пункта 3.7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ff0000"/>
          <w:sz w:val="24"/>
          <w:szCs w:val="24"/>
          <w:highlight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 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использования мобильного приложения «Инспектор»,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 личном приеме, либо в ходе проведения профилактических мероприятий, контрольных мероприятий.».</w:t>
      </w:r>
      <w:r>
        <w:rPr>
          <w:b w:val="0"/>
          <w:bCs w:val="0"/>
          <w:color w:val="ff0000"/>
          <w:sz w:val="24"/>
          <w:szCs w:val="24"/>
          <w:highlight w:val="none"/>
        </w:rPr>
      </w:r>
      <w:r>
        <w:rPr>
          <w:b w:val="0"/>
          <w:bCs w:val="0"/>
          <w:color w:val="ff0000"/>
          <w:sz w:val="24"/>
          <w:szCs w:val="24"/>
          <w:highlight w:val="none"/>
        </w:rPr>
      </w:r>
    </w:p>
    <w:p>
      <w:pPr>
        <w:ind w:firstLine="540"/>
        <w:jc w:val="both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 xml:space="preserve">  </w:t>
      </w:r>
      <w:r>
        <w:rPr>
          <w:b w:val="0"/>
          <w:bCs w:val="0"/>
          <w:sz w:val="24"/>
          <w:szCs w:val="24"/>
          <w:highlight w:val="white"/>
        </w:rPr>
        <w:t xml:space="preserve">4)</w:t>
      </w:r>
      <w:r>
        <w:rPr>
          <w:highlight w:val="whit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абзац 7 пункта 3.8 изложить в следующей редакции: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   «для </w:t>
      </w:r>
      <w:r>
        <w:rPr>
          <w:color w:val="000000" w:themeColor="text1"/>
          <w:sz w:val="24"/>
          <w:szCs w:val="24"/>
          <w:highlight w:val="white"/>
        </w:rPr>
        <w:t xml:space="preserve">объектов контроля, отнесенных к категории низкого риска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периодичность проведения обязательных профилактических визитов не устанавливается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.».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540"/>
        <w:jc w:val="both"/>
        <w:tabs>
          <w:tab w:val="left" w:pos="709" w:leader="none"/>
        </w:tabs>
        <w:rPr>
          <w:sz w:val="24"/>
          <w:szCs w:val="24"/>
          <w:highlight w:val="none"/>
          <w14:ligatures w14:val="none"/>
        </w:rPr>
      </w:pPr>
      <w:r>
        <w:rPr>
          <w:b w:val="0"/>
          <w:bCs w:val="0"/>
          <w:color w:val="ff0000"/>
          <w:sz w:val="24"/>
          <w:szCs w:val="24"/>
          <w:highlight w:val="none"/>
        </w:rPr>
        <w:t xml:space="preserve"> 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1.3. </w:t>
      </w:r>
      <w:r>
        <w:rPr>
          <w:sz w:val="24"/>
          <w:szCs w:val="24"/>
          <w:highlight w:val="none"/>
        </w:rPr>
        <w:t xml:space="preserve">В разделе 4 Положения: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sz w:val="24"/>
          <w:szCs w:val="24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 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абзац 2 пункта 4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.9 изложить в следующей редакции: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  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Если имеющихся в распоряжении у контрольного органа сведений и документов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недостаточно, то в ходе документарной проверки могут совершаться следующие контрольные дей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ствия: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».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 2) абзац первый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пункта 4.10 раздела 4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540"/>
        <w:jc w:val="both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   «4.10. В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ыездная проверка проводится в порядке и в сроки, установленные статьей 73 Федерального закона №248-ФЗ.».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  <w:shd w:val="clear" w:color="auto" w:fill="ffffff"/>
        </w:rPr>
        <w:t xml:space="preserve">Настоящее решение вступает в силу после официального опубликования, за исключением подпункта 2 пункта</w:t>
      </w:r>
      <w:r>
        <w:rPr>
          <w:sz w:val="24"/>
          <w:szCs w:val="24"/>
          <w:shd w:val="clear" w:color="auto" w:fill="ffffff"/>
        </w:rPr>
        <w:t xml:space="preserve"> 1.1, вступающего в силу после официального опубликования и распространяющегося на правоотношения, возникающие с 01.03.2026.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_________________В.С.</w:t>
            </w:r>
            <w:r>
              <w:rPr>
                <w:sz w:val="24"/>
                <w:szCs w:val="24"/>
              </w:rPr>
              <w:t xml:space="preserve">Заднепровская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425" w:right="566" w:bottom="39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</w:pPr>
    <w:fldSimple w:instr="PAGE \* MERGEFORMAT">
      <w:r>
        <w:t xml:space="preserve">1</w:t>
      </w:r>
    </w:fldSimple>
    <w:r/>
    <w:r/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2"/>
    <w:link w:val="694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72"/>
    <w:link w:val="871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0"/>
    <w:next w:val="870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72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72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72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72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2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2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72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0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2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2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2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2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2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2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2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1">
    <w:name w:val="Heading 2"/>
    <w:next w:val="870"/>
    <w:link w:val="876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76" w:customStyle="1">
    <w:name w:val="Заголовок 2 Знак"/>
    <w:basedOn w:val="872"/>
    <w:link w:val="871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77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8">
    <w:name w:val="Balloon Text"/>
    <w:basedOn w:val="870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72"/>
    <w:link w:val="87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umamegion.ru/laws/resheniya/detail.php?ID=111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revision>24</cp:revision>
  <dcterms:created xsi:type="dcterms:W3CDTF">2023-05-26T09:38:00Z</dcterms:created>
  <dcterms:modified xsi:type="dcterms:W3CDTF">2026-02-12T10:58:03Z</dcterms:modified>
</cp:coreProperties>
</file>