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9E" w:rsidRDefault="00FA7073">
      <w:pPr>
        <w:pStyle w:val="af2"/>
        <w:tabs>
          <w:tab w:val="left" w:pos="807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</w:t>
      </w:r>
    </w:p>
    <w:p w:rsidR="00C7709E" w:rsidRDefault="00C7709E">
      <w:pPr>
        <w:pStyle w:val="af2"/>
        <w:rPr>
          <w:szCs w:val="24"/>
        </w:rPr>
      </w:pPr>
    </w:p>
    <w:p w:rsidR="00C7709E" w:rsidRDefault="00FA7073">
      <w:pPr>
        <w:pStyle w:val="af2"/>
        <w:rPr>
          <w:b/>
          <w:szCs w:val="24"/>
        </w:rPr>
      </w:pPr>
      <w:r>
        <w:rPr>
          <w:b/>
          <w:noProof/>
          <w:szCs w:val="24"/>
        </w:rPr>
        <mc:AlternateContent>
          <mc:Choice Requires="wpg">
            <w:drawing>
              <wp:inline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C7709E" w:rsidRDefault="00FA7073">
      <w:pPr>
        <w:pStyle w:val="af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ХАНТЫ – МАНСИЙСКИЙ АВТОНОМНЫЙ ОКРУГ - ЮГРА</w:t>
      </w:r>
    </w:p>
    <w:p w:rsidR="00C7709E" w:rsidRDefault="00FA7073">
      <w:pPr>
        <w:pStyle w:val="af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ТЮМЕНСКАЯ ОБЛАСТЬ</w:t>
      </w:r>
    </w:p>
    <w:p w:rsidR="00C7709E" w:rsidRDefault="00FA7073">
      <w:pPr>
        <w:pStyle w:val="af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ПРЕДСТАВИТЕЛЬНЫЙ ОРГАН МУНИЦИПАЛЬНОГО ОБРАЗОВАНИЯ</w:t>
      </w:r>
    </w:p>
    <w:p w:rsidR="00C7709E" w:rsidRDefault="00FA7073">
      <w:pPr>
        <w:pStyle w:val="af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ДУМА   ГОРОДА   МЕГИОНА</w:t>
      </w:r>
    </w:p>
    <w:p w:rsidR="00C7709E" w:rsidRDefault="00C7709E">
      <w:pPr>
        <w:pStyle w:val="af4"/>
        <w:rPr>
          <w:color w:val="auto"/>
          <w:sz w:val="16"/>
          <w:szCs w:val="16"/>
        </w:rPr>
      </w:pPr>
    </w:p>
    <w:p w:rsidR="00C7709E" w:rsidRDefault="00FA7073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709E" w:rsidRDefault="00C7709E">
      <w:pPr>
        <w:keepNext/>
        <w:jc w:val="center"/>
        <w:outlineLvl w:val="1"/>
      </w:pPr>
    </w:p>
    <w:p w:rsidR="00C7709E" w:rsidRDefault="00FA7073">
      <w:pPr>
        <w:rPr>
          <w:b/>
        </w:rPr>
      </w:pPr>
      <w:r>
        <w:rPr>
          <w:b/>
        </w:rPr>
        <w:t xml:space="preserve"> </w:t>
      </w:r>
    </w:p>
    <w:p w:rsidR="00C7709E" w:rsidRDefault="00FA7073">
      <w:pPr>
        <w:rPr>
          <w:sz w:val="22"/>
          <w:szCs w:val="22"/>
        </w:rPr>
      </w:pPr>
      <w:r>
        <w:rPr>
          <w:sz w:val="22"/>
          <w:szCs w:val="22"/>
        </w:rPr>
        <w:t>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____________20___года                                                                                 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</w:tblGrid>
      <w:tr w:rsidR="00C7709E">
        <w:trPr>
          <w:trHeight w:val="1075"/>
        </w:trPr>
        <w:tc>
          <w:tcPr>
            <w:tcW w:w="4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709E" w:rsidRDefault="00C7709E"/>
          <w:p w:rsidR="00C7709E" w:rsidRDefault="00FA7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внесении изменений в решение Думы города   Мегиона   от 20.04.2012    №256  </w:t>
            </w:r>
          </w:p>
          <w:p w:rsidR="00C7709E" w:rsidRDefault="00FA7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 Порядке присвоени</w:t>
            </w:r>
            <w:r>
              <w:rPr>
                <w:rFonts w:eastAsia="Calibri"/>
                <w:lang w:eastAsia="en-US"/>
              </w:rPr>
              <w:t>я почетного звания городского округа город Мегион «Почетный житель города Мегиона» (с изменениями)</w:t>
            </w:r>
          </w:p>
          <w:p w:rsidR="00C7709E" w:rsidRDefault="00C7709E"/>
        </w:tc>
      </w:tr>
    </w:tbl>
    <w:p w:rsidR="00C7709E" w:rsidRDefault="00FA7073">
      <w:pPr>
        <w:tabs>
          <w:tab w:val="left" w:pos="567"/>
        </w:tabs>
        <w:jc w:val="both"/>
      </w:pPr>
      <w:r>
        <w:t xml:space="preserve">         </w:t>
      </w:r>
      <w:r>
        <w:rPr>
          <w:rFonts w:eastAsia="Calibri"/>
          <w:lang w:eastAsia="en-US"/>
        </w:rPr>
        <w:t>Рассмотрев проект решения Думы города Мегиона «О внесении изменений</w:t>
      </w:r>
      <w:r>
        <w:rPr>
          <w:rFonts w:eastAsia="Calibri"/>
          <w:lang w:eastAsia="en-US"/>
        </w:rPr>
        <w:t xml:space="preserve"> в решение Думы города Мегиона от 20.04.2012 №256 «О Порядке присвоения почетного звания городского округа город Мегион «Почетный житель города Мегиона» (с изменениями), руководствуясь статьей 19 устава города Мегиона, Дума города Мегиона</w:t>
      </w:r>
    </w:p>
    <w:p w:rsidR="00C7709E" w:rsidRDefault="00C7709E">
      <w:pPr>
        <w:jc w:val="center"/>
      </w:pPr>
    </w:p>
    <w:p w:rsidR="00C7709E" w:rsidRDefault="00FA7073">
      <w:pPr>
        <w:jc w:val="center"/>
      </w:pPr>
      <w:r>
        <w:t>РЕШИЛА:</w:t>
      </w:r>
    </w:p>
    <w:p w:rsidR="00C7709E" w:rsidRDefault="00C7709E">
      <w:pPr>
        <w:jc w:val="center"/>
      </w:pPr>
    </w:p>
    <w:p w:rsidR="00C7709E" w:rsidRDefault="00FA7073">
      <w:pPr>
        <w:ind w:firstLine="567"/>
        <w:jc w:val="both"/>
      </w:pPr>
      <w:r>
        <w:rPr>
          <w:rFonts w:eastAsia="Calibri"/>
          <w:lang w:eastAsia="en-US"/>
        </w:rPr>
        <w:t>1. Внес</w:t>
      </w:r>
      <w:r>
        <w:rPr>
          <w:rFonts w:eastAsia="Calibri"/>
          <w:lang w:eastAsia="en-US"/>
        </w:rPr>
        <w:t xml:space="preserve">ти в </w:t>
      </w:r>
      <w:hyperlink r:id="rId11" w:tooltip="consultantplus://offline/ref=9EFBF6E89202F534A2B8F403A4D2A0018F4C99AC30EEC348D803CDD30B93B32392D5q4E" w:history="1">
        <w:r>
          <w:rPr>
            <w:rFonts w:eastAsia="Calibri"/>
            <w:lang w:eastAsia="en-US"/>
          </w:rPr>
          <w:t>решение</w:t>
        </w:r>
      </w:hyperlink>
      <w:r>
        <w:rPr>
          <w:rFonts w:eastAsia="Calibri"/>
          <w:lang w:eastAsia="en-US"/>
        </w:rPr>
        <w:t xml:space="preserve"> Думы города Мегиона </w:t>
      </w:r>
      <w:r>
        <w:rPr>
          <w:rFonts w:eastAsia="Calibri"/>
          <w:lang w:eastAsia="en-US"/>
        </w:rPr>
        <w:t>от 20.04.2012 №256 «О Порядке присвоения почетного звания городского округа город Мегион «Почетный житель города Мегиона» (с изменениями)</w:t>
      </w:r>
      <w:r>
        <w:t xml:space="preserve"> изменения согласно приложению к настоящему решению.</w:t>
      </w:r>
    </w:p>
    <w:p w:rsidR="00C7709E" w:rsidRDefault="00FA7073">
      <w:pPr>
        <w:tabs>
          <w:tab w:val="left" w:pos="567"/>
        </w:tabs>
        <w:ind w:firstLine="567"/>
        <w:jc w:val="both"/>
      </w:pPr>
      <w:r>
        <w:t>2. Настоящее решение вступает в силу после его официального опубли</w:t>
      </w:r>
      <w:r>
        <w:t xml:space="preserve">кования. </w:t>
      </w:r>
    </w:p>
    <w:p w:rsidR="00C7709E" w:rsidRDefault="00C7709E">
      <w:pPr>
        <w:jc w:val="both"/>
      </w:pPr>
    </w:p>
    <w:p w:rsidR="00C7709E" w:rsidRDefault="00C7709E">
      <w:pPr>
        <w:jc w:val="both"/>
      </w:pPr>
    </w:p>
    <w:p w:rsidR="00C7709E" w:rsidRDefault="00C7709E">
      <w:pPr>
        <w:jc w:val="both"/>
      </w:pPr>
    </w:p>
    <w:p w:rsidR="00C7709E" w:rsidRDefault="00FA7073">
      <w:pPr>
        <w:jc w:val="both"/>
      </w:pPr>
      <w:r>
        <w:t xml:space="preserve">Исполняющий обязанности                        </w:t>
      </w:r>
      <w:r>
        <w:tab/>
      </w:r>
      <w:r>
        <w:tab/>
        <w:t>Глава города Мегиона</w:t>
      </w:r>
    </w:p>
    <w:p w:rsidR="00C7709E" w:rsidRDefault="00FA7073">
      <w:pPr>
        <w:jc w:val="both"/>
      </w:pPr>
      <w:r>
        <w:t>председателя Думы города Мегиона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09E" w:rsidRDefault="00FA7073">
      <w:pPr>
        <w:jc w:val="both"/>
      </w:pPr>
      <w:r>
        <w:t xml:space="preserve"> </w:t>
      </w:r>
      <w:r>
        <w:tab/>
      </w:r>
      <w:r>
        <w:tab/>
      </w:r>
      <w:r>
        <w:tab/>
        <w:t xml:space="preserve">        </w:t>
      </w:r>
    </w:p>
    <w:p w:rsidR="00C7709E" w:rsidRDefault="00FA7073">
      <w:pPr>
        <w:jc w:val="both"/>
      </w:pPr>
      <w:r>
        <w:t>__________________</w:t>
      </w:r>
      <w:proofErr w:type="spellStart"/>
      <w:r>
        <w:t>А.С.Курушин</w:t>
      </w:r>
      <w:proofErr w:type="spellEnd"/>
      <w:r>
        <w:tab/>
      </w:r>
      <w:r>
        <w:tab/>
      </w:r>
      <w:r>
        <w:tab/>
        <w:t>_______________</w:t>
      </w:r>
      <w:proofErr w:type="spellStart"/>
      <w:r>
        <w:t>А.В.Петриченко</w:t>
      </w:r>
      <w:proofErr w:type="spellEnd"/>
    </w:p>
    <w:p w:rsidR="00C7709E" w:rsidRDefault="00FA70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09E" w:rsidRDefault="00FA7073">
      <w:pPr>
        <w:jc w:val="both"/>
      </w:pPr>
      <w:proofErr w:type="spellStart"/>
      <w:r>
        <w:t>г.Мегион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г.Мегион</w:t>
      </w:r>
      <w:proofErr w:type="spellEnd"/>
    </w:p>
    <w:p w:rsidR="00C7709E" w:rsidRDefault="00FA7073">
      <w:pPr>
        <w:jc w:val="both"/>
      </w:pPr>
      <w:r>
        <w:t>«____» _________2025</w:t>
      </w:r>
      <w:r>
        <w:tab/>
      </w:r>
      <w:r>
        <w:tab/>
      </w:r>
      <w:r>
        <w:tab/>
      </w:r>
      <w:r>
        <w:tab/>
      </w:r>
      <w:r>
        <w:tab/>
        <w:t>«____» _________2025</w:t>
      </w:r>
    </w:p>
    <w:p w:rsidR="00C7709E" w:rsidRDefault="00C7709E">
      <w:pPr>
        <w:jc w:val="both"/>
        <w:rPr>
          <w:rFonts w:eastAsia="Calibri"/>
        </w:rPr>
      </w:pPr>
    </w:p>
    <w:p w:rsidR="00C7709E" w:rsidRDefault="00C7709E">
      <w:pPr>
        <w:jc w:val="both"/>
      </w:pPr>
    </w:p>
    <w:p w:rsidR="00C7709E" w:rsidRDefault="00C7709E">
      <w:pPr>
        <w:jc w:val="both"/>
      </w:pPr>
    </w:p>
    <w:tbl>
      <w:tblPr>
        <w:tblW w:w="95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5010"/>
      </w:tblGrid>
      <w:tr w:rsidR="00C7709E">
        <w:trPr>
          <w:trHeight w:val="1590"/>
        </w:trPr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09E" w:rsidRDefault="00C7709E"/>
        </w:tc>
        <w:tc>
          <w:tcPr>
            <w:tcW w:w="50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09E" w:rsidRDefault="00C7709E"/>
        </w:tc>
      </w:tr>
    </w:tbl>
    <w:p w:rsidR="00C7709E" w:rsidRDefault="00C7709E">
      <w:pPr>
        <w:jc w:val="both"/>
      </w:pPr>
    </w:p>
    <w:p w:rsidR="00C7709E" w:rsidRDefault="00C7709E"/>
    <w:p w:rsidR="00C7709E" w:rsidRDefault="00C7709E"/>
    <w:p w:rsidR="00C7709E" w:rsidRDefault="00C7709E"/>
    <w:p w:rsidR="00C7709E" w:rsidRDefault="00C7709E"/>
    <w:p w:rsidR="00C7709E" w:rsidRDefault="00FA707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</w:t>
      </w:r>
    </w:p>
    <w:p w:rsidR="00C7709E" w:rsidRDefault="00FA7073">
      <w:r>
        <w:t xml:space="preserve">                                                                                                                       к решению Думы</w:t>
      </w:r>
    </w:p>
    <w:p w:rsidR="00C7709E" w:rsidRDefault="00FA7073">
      <w:r>
        <w:t xml:space="preserve">                                                                                                                       города Мегиона</w:t>
      </w:r>
    </w:p>
    <w:p w:rsidR="00C7709E" w:rsidRDefault="00FA7073">
      <w:r>
        <w:t xml:space="preserve">                                                                                                                       «__</w:t>
      </w:r>
      <w:proofErr w:type="gramStart"/>
      <w:r>
        <w:t>_»_</w:t>
      </w:r>
      <w:proofErr w:type="gramEnd"/>
      <w:r>
        <w:t>_____2025 №___</w:t>
      </w:r>
    </w:p>
    <w:p w:rsidR="00C7709E" w:rsidRDefault="00C7709E"/>
    <w:p w:rsidR="00C7709E" w:rsidRDefault="00FA7073">
      <w:pPr>
        <w:jc w:val="center"/>
      </w:pPr>
      <w:r>
        <w:t>Изменения</w:t>
      </w:r>
    </w:p>
    <w:p w:rsidR="00C7709E" w:rsidRDefault="00FA70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</w:t>
      </w:r>
      <w:hyperlink r:id="rId12" w:tooltip="consultantplus://offline/ref=9EFBF6E89202F534A2B8F403A4D2A0018F4C99AC30EEC348D803CDD30B93B32392D5q4E" w:history="1">
        <w:r>
          <w:rPr>
            <w:rFonts w:eastAsia="Calibri"/>
            <w:lang w:eastAsia="en-US"/>
          </w:rPr>
          <w:t>р</w:t>
        </w:r>
        <w:r>
          <w:rPr>
            <w:rFonts w:eastAsia="Calibri"/>
            <w:lang w:eastAsia="en-US"/>
          </w:rPr>
          <w:t>ешение</w:t>
        </w:r>
      </w:hyperlink>
      <w:r>
        <w:rPr>
          <w:rFonts w:eastAsia="Calibri"/>
          <w:lang w:eastAsia="en-US"/>
        </w:rPr>
        <w:t xml:space="preserve"> Думы города Мегиона от 20.04.2012 №256 «О Порядке присвоения почетного звания городского округа город Мегион «Почетный житель города Мегиона» </w:t>
      </w:r>
    </w:p>
    <w:p w:rsidR="00C7709E" w:rsidRDefault="00FA70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(с изменениями)</w:t>
      </w:r>
    </w:p>
    <w:p w:rsidR="00C7709E" w:rsidRDefault="00C7709E">
      <w:pPr>
        <w:jc w:val="both"/>
        <w:rPr>
          <w:rFonts w:eastAsia="Calibri"/>
          <w:lang w:eastAsia="en-US"/>
        </w:rPr>
      </w:pPr>
    </w:p>
    <w:p w:rsidR="00C7709E" w:rsidRDefault="00FA707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1.В разделе 2 Порядка:</w:t>
      </w:r>
    </w:p>
    <w:p w:rsidR="00C7709E" w:rsidRDefault="00FA7073">
      <w:pPr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пункт 2.2. изложить в следующей редакции:</w:t>
      </w:r>
    </w:p>
    <w:p w:rsidR="00C7709E" w:rsidRDefault="00FA7073">
      <w:pPr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lang w:eastAsia="en-US"/>
        </w:rPr>
        <w:t xml:space="preserve">«2.2. </w:t>
      </w:r>
      <w:r>
        <w:t xml:space="preserve">Ходатайства </w:t>
      </w:r>
      <w:r>
        <w:t xml:space="preserve">о присвоении почетного звания направляются субъектами, указанными в пункте 2.1 Порядка, в администрацию города Мегиона </w:t>
      </w:r>
      <w:r>
        <w:rPr>
          <w:color w:val="000000" w:themeColor="text1"/>
        </w:rPr>
        <w:t>в срок не позднее 15 мая текущего года – в случае присвоения почетного звания ко Дню города Мегиона; не позднее 1 марта текущего года – в</w:t>
      </w:r>
      <w:r>
        <w:rPr>
          <w:color w:val="000000" w:themeColor="text1"/>
        </w:rPr>
        <w:t xml:space="preserve"> случае присвоения почетного звания ко Дню Победы в Великой Отечественной войне.».</w:t>
      </w:r>
    </w:p>
    <w:p w:rsidR="00C7709E" w:rsidRDefault="00FA7073">
      <w:pPr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пункт 2.3. дополнить подпунктом 6 в следующей редакции:</w:t>
      </w:r>
    </w:p>
    <w:p w:rsidR="00C7709E" w:rsidRDefault="00FA7073">
      <w:pPr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«</w:t>
      </w:r>
      <w:r>
        <w:rPr>
          <w:color w:val="000000" w:themeColor="text1"/>
        </w:rPr>
        <w:t>6) информация об отсутствии награждаемого в Реестре иностранных агентов.».</w:t>
      </w:r>
    </w:p>
    <w:p w:rsidR="00C7709E" w:rsidRDefault="00FA707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пункт 2.5. дополнить подпунктом 9 в</w:t>
      </w:r>
      <w:r>
        <w:rPr>
          <w:rFonts w:eastAsia="Calibri"/>
          <w:lang w:eastAsia="en-US"/>
        </w:rPr>
        <w:t xml:space="preserve"> следующей редакции:</w:t>
      </w:r>
    </w:p>
    <w:p w:rsidR="00C7709E" w:rsidRDefault="00FA707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«9) справка о наличии (</w:t>
      </w:r>
      <w:r>
        <w:rPr>
          <w:color w:val="000000" w:themeColor="text1"/>
        </w:rPr>
        <w:t>отсутствии)</w:t>
      </w:r>
      <w:r>
        <w:rPr>
          <w:color w:val="000000" w:themeColor="text1"/>
        </w:rPr>
        <w:t xml:space="preserve"> судимости и (или) факта уголовного преследования либо о прекращении уголовного преследования.</w:t>
      </w:r>
      <w:bookmarkStart w:id="0" w:name="_GoBack"/>
      <w:bookmarkEnd w:id="0"/>
      <w:r>
        <w:rPr>
          <w:color w:val="000000" w:themeColor="text1"/>
        </w:rPr>
        <w:t>».</w:t>
      </w:r>
    </w:p>
    <w:p w:rsidR="00C7709E" w:rsidRDefault="00FA707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пункт 2.10 изложить в следующей редакции:</w:t>
      </w:r>
    </w:p>
    <w:p w:rsidR="00C7709E" w:rsidRDefault="00FA7073">
      <w:pPr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«</w:t>
      </w:r>
      <w:r>
        <w:rPr>
          <w:color w:val="000000" w:themeColor="text1"/>
        </w:rPr>
        <w:t>2.10. Присвоение почётного звания приурочивается:</w:t>
      </w:r>
    </w:p>
    <w:p w:rsidR="00C7709E" w:rsidRDefault="00FA7073">
      <w:pPr>
        <w:ind w:left="697" w:hanging="130"/>
        <w:jc w:val="both"/>
        <w:rPr>
          <w:color w:val="000000" w:themeColor="text1"/>
        </w:rPr>
      </w:pPr>
      <w:r>
        <w:rPr>
          <w:color w:val="000000" w:themeColor="text1"/>
        </w:rPr>
        <w:t>к празднованию Дня города Мегион</w:t>
      </w:r>
      <w:r>
        <w:rPr>
          <w:color w:val="000000" w:themeColor="text1"/>
        </w:rPr>
        <w:t>а не более, чем одному лицу ежегодно;</w:t>
      </w:r>
      <w:r>
        <w:rPr>
          <w:color w:val="000000" w:themeColor="text1"/>
        </w:rPr>
        <w:tab/>
      </w:r>
    </w:p>
    <w:p w:rsidR="00C7709E" w:rsidRDefault="00FA707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 празднованию Дня Победы в Великой Отечественной войне 1941-1945 годов не более, чем одному ветерану Великой Отечественной войны 1941-1945 годов, труженику тыла, бывшему</w:t>
      </w:r>
      <w:r>
        <w:rPr>
          <w:lang w:eastAsia="en-US"/>
        </w:rPr>
        <w:t xml:space="preserve"> несовершеннолетнему узнику концлагерей </w:t>
      </w:r>
      <w:r>
        <w:rPr>
          <w:color w:val="000000" w:themeColor="text1"/>
        </w:rPr>
        <w:t>ежегодн</w:t>
      </w:r>
      <w:r>
        <w:rPr>
          <w:color w:val="000000" w:themeColor="text1"/>
        </w:rPr>
        <w:t>о.».</w:t>
      </w:r>
    </w:p>
    <w:p w:rsidR="00C7709E" w:rsidRDefault="00FA7073"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пункт 2.14. признать утратившим силу.</w:t>
      </w:r>
    </w:p>
    <w:p w:rsidR="00C7709E" w:rsidRDefault="00FA7073">
      <w:pPr>
        <w:ind w:left="567"/>
        <w:jc w:val="both"/>
        <w:rPr>
          <w:rFonts w:eastAsia="Calibri"/>
        </w:rPr>
      </w:pPr>
      <w:r>
        <w:rPr>
          <w:rFonts w:eastAsia="Calibri"/>
          <w:lang w:eastAsia="en-US"/>
        </w:rPr>
        <w:t>2.Пункт 4.3. Раздела 4 Порядка изложить в следующей редакции:</w:t>
      </w:r>
    </w:p>
    <w:p w:rsidR="00C7709E" w:rsidRDefault="00FA7073">
      <w:pPr>
        <w:ind w:firstLine="567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«4.3. </w:t>
      </w:r>
      <w:r>
        <w:rPr>
          <w:color w:val="000000" w:themeColor="text1"/>
        </w:rPr>
        <w:t>Администрация города размещает сведения о присвоении почётного звания «Почетный житель города Мегиона» в разделе «Книга почетных жителей город</w:t>
      </w:r>
      <w:r>
        <w:rPr>
          <w:color w:val="000000" w:themeColor="text1"/>
        </w:rPr>
        <w:t>а» на официальном сайте администрации города в сети Интернет.».</w:t>
      </w:r>
    </w:p>
    <w:p w:rsidR="00C7709E" w:rsidRDefault="00FA7073">
      <w:pPr>
        <w:jc w:val="both"/>
      </w:pPr>
      <w:r>
        <w:rPr>
          <w:rFonts w:eastAsia="Calibri"/>
          <w:lang w:eastAsia="en-US"/>
        </w:rPr>
        <w:t xml:space="preserve">  </w:t>
      </w:r>
      <w:r>
        <w:t xml:space="preserve">         </w:t>
      </w:r>
    </w:p>
    <w:p w:rsidR="00C7709E" w:rsidRDefault="00FA7073">
      <w:pPr>
        <w:jc w:val="both"/>
        <w:rPr>
          <w:rFonts w:eastAsia="Calibri"/>
          <w:lang w:eastAsia="en-US"/>
        </w:rPr>
      </w:pPr>
      <w:r>
        <w:t xml:space="preserve">  </w:t>
      </w:r>
      <w:r>
        <w:rPr>
          <w:rFonts w:eastAsia="Calibri"/>
          <w:lang w:eastAsia="en-US"/>
        </w:rPr>
        <w:t xml:space="preserve">         </w:t>
      </w:r>
    </w:p>
    <w:p w:rsidR="00C7709E" w:rsidRDefault="00FA7073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</w:p>
    <w:p w:rsidR="00C7709E" w:rsidRDefault="00FA707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</w:p>
    <w:sectPr w:rsidR="00C7709E">
      <w:headerReference w:type="default" r:id="rId13"/>
      <w:pgSz w:w="11906" w:h="16838"/>
      <w:pgMar w:top="426" w:right="425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9E" w:rsidRDefault="00FA7073">
      <w:r>
        <w:separator/>
      </w:r>
    </w:p>
  </w:endnote>
  <w:endnote w:type="continuationSeparator" w:id="0">
    <w:p w:rsidR="00C7709E" w:rsidRDefault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9E" w:rsidRDefault="00FA7073">
      <w:r>
        <w:separator/>
      </w:r>
    </w:p>
  </w:footnote>
  <w:footnote w:type="continuationSeparator" w:id="0">
    <w:p w:rsidR="00C7709E" w:rsidRDefault="00FA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842198"/>
      <w:docPartObj>
        <w:docPartGallery w:val="Page Numbers (Top of Page)"/>
        <w:docPartUnique/>
      </w:docPartObj>
    </w:sdtPr>
    <w:sdtEndPr/>
    <w:sdtContent>
      <w:p w:rsidR="00C7709E" w:rsidRDefault="00FA7073">
        <w:pPr>
          <w:pStyle w:val="af8"/>
          <w:jc w:val="center"/>
        </w:pPr>
        <w:r>
          <w:tab/>
        </w:r>
        <w:r>
          <w:tab/>
          <w:t xml:space="preserve"> </w:t>
        </w:r>
        <w:r>
          <w:fldChar w:fldCharType="begin"/>
        </w:r>
        <w:r>
          <w:instrText xml:space="preserve">PAGE   \* MERGEFORMAT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709E" w:rsidRDefault="00C7709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1E1"/>
    <w:multiLevelType w:val="hybridMultilevel"/>
    <w:tmpl w:val="80DCF1E8"/>
    <w:lvl w:ilvl="0" w:tplc="D37CD9E8">
      <w:start w:val="1"/>
      <w:numFmt w:val="decimal"/>
      <w:lvlText w:val="%1."/>
      <w:lvlJc w:val="left"/>
      <w:pPr>
        <w:ind w:left="709" w:hanging="360"/>
      </w:pPr>
    </w:lvl>
    <w:lvl w:ilvl="1" w:tplc="246E133A">
      <w:start w:val="1"/>
      <w:numFmt w:val="lowerLetter"/>
      <w:lvlText w:val="%2."/>
      <w:lvlJc w:val="left"/>
      <w:pPr>
        <w:ind w:left="1429" w:hanging="360"/>
      </w:pPr>
    </w:lvl>
    <w:lvl w:ilvl="2" w:tplc="F9AA6FF0">
      <w:start w:val="1"/>
      <w:numFmt w:val="lowerRoman"/>
      <w:lvlText w:val="%3."/>
      <w:lvlJc w:val="right"/>
      <w:pPr>
        <w:ind w:left="2149" w:hanging="180"/>
      </w:pPr>
    </w:lvl>
    <w:lvl w:ilvl="3" w:tplc="C7DCC0FC">
      <w:start w:val="1"/>
      <w:numFmt w:val="decimal"/>
      <w:lvlText w:val="%4."/>
      <w:lvlJc w:val="left"/>
      <w:pPr>
        <w:ind w:left="2869" w:hanging="360"/>
      </w:pPr>
    </w:lvl>
    <w:lvl w:ilvl="4" w:tplc="251E6D24">
      <w:start w:val="1"/>
      <w:numFmt w:val="lowerLetter"/>
      <w:lvlText w:val="%5."/>
      <w:lvlJc w:val="left"/>
      <w:pPr>
        <w:ind w:left="3589" w:hanging="360"/>
      </w:pPr>
    </w:lvl>
    <w:lvl w:ilvl="5" w:tplc="91D65240">
      <w:start w:val="1"/>
      <w:numFmt w:val="lowerRoman"/>
      <w:lvlText w:val="%6."/>
      <w:lvlJc w:val="right"/>
      <w:pPr>
        <w:ind w:left="4309" w:hanging="180"/>
      </w:pPr>
    </w:lvl>
    <w:lvl w:ilvl="6" w:tplc="E65850F6">
      <w:start w:val="1"/>
      <w:numFmt w:val="decimal"/>
      <w:lvlText w:val="%7."/>
      <w:lvlJc w:val="left"/>
      <w:pPr>
        <w:ind w:left="5029" w:hanging="360"/>
      </w:pPr>
    </w:lvl>
    <w:lvl w:ilvl="7" w:tplc="48A4306C">
      <w:start w:val="1"/>
      <w:numFmt w:val="lowerLetter"/>
      <w:lvlText w:val="%8."/>
      <w:lvlJc w:val="left"/>
      <w:pPr>
        <w:ind w:left="5749" w:hanging="360"/>
      </w:pPr>
    </w:lvl>
    <w:lvl w:ilvl="8" w:tplc="1B968E1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F6835BB"/>
    <w:multiLevelType w:val="hybridMultilevel"/>
    <w:tmpl w:val="EE721584"/>
    <w:lvl w:ilvl="0" w:tplc="B134CEB4">
      <w:start w:val="1"/>
      <w:numFmt w:val="decimal"/>
      <w:lvlText w:val="%1."/>
      <w:lvlJc w:val="left"/>
      <w:pPr>
        <w:ind w:left="1276" w:hanging="360"/>
      </w:pPr>
    </w:lvl>
    <w:lvl w:ilvl="1" w:tplc="8A3A5448">
      <w:start w:val="1"/>
      <w:numFmt w:val="lowerLetter"/>
      <w:lvlText w:val="%2."/>
      <w:lvlJc w:val="left"/>
      <w:pPr>
        <w:ind w:left="1996" w:hanging="360"/>
      </w:pPr>
    </w:lvl>
    <w:lvl w:ilvl="2" w:tplc="AB986022">
      <w:start w:val="1"/>
      <w:numFmt w:val="lowerRoman"/>
      <w:lvlText w:val="%3."/>
      <w:lvlJc w:val="right"/>
      <w:pPr>
        <w:ind w:left="2716" w:hanging="180"/>
      </w:pPr>
    </w:lvl>
    <w:lvl w:ilvl="3" w:tplc="64385900">
      <w:start w:val="1"/>
      <w:numFmt w:val="decimal"/>
      <w:lvlText w:val="%4."/>
      <w:lvlJc w:val="left"/>
      <w:pPr>
        <w:ind w:left="3436" w:hanging="360"/>
      </w:pPr>
    </w:lvl>
    <w:lvl w:ilvl="4" w:tplc="BE320616">
      <w:start w:val="1"/>
      <w:numFmt w:val="lowerLetter"/>
      <w:lvlText w:val="%5."/>
      <w:lvlJc w:val="left"/>
      <w:pPr>
        <w:ind w:left="4156" w:hanging="360"/>
      </w:pPr>
    </w:lvl>
    <w:lvl w:ilvl="5" w:tplc="CE9CCDF4">
      <w:start w:val="1"/>
      <w:numFmt w:val="lowerRoman"/>
      <w:lvlText w:val="%6."/>
      <w:lvlJc w:val="right"/>
      <w:pPr>
        <w:ind w:left="4876" w:hanging="180"/>
      </w:pPr>
    </w:lvl>
    <w:lvl w:ilvl="6" w:tplc="87C650E0">
      <w:start w:val="1"/>
      <w:numFmt w:val="decimal"/>
      <w:lvlText w:val="%7."/>
      <w:lvlJc w:val="left"/>
      <w:pPr>
        <w:ind w:left="5596" w:hanging="360"/>
      </w:pPr>
    </w:lvl>
    <w:lvl w:ilvl="7" w:tplc="3C5AC1CC">
      <w:start w:val="1"/>
      <w:numFmt w:val="lowerLetter"/>
      <w:lvlText w:val="%8."/>
      <w:lvlJc w:val="left"/>
      <w:pPr>
        <w:ind w:left="6316" w:hanging="360"/>
      </w:pPr>
    </w:lvl>
    <w:lvl w:ilvl="8" w:tplc="52D885C0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4B6822F1"/>
    <w:multiLevelType w:val="hybridMultilevel"/>
    <w:tmpl w:val="808CE1B0"/>
    <w:lvl w:ilvl="0" w:tplc="DD768B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BD08224">
      <w:start w:val="1"/>
      <w:numFmt w:val="lowerLetter"/>
      <w:lvlText w:val="%2."/>
      <w:lvlJc w:val="left"/>
      <w:pPr>
        <w:ind w:left="1680" w:hanging="360"/>
      </w:pPr>
    </w:lvl>
    <w:lvl w:ilvl="2" w:tplc="1FEE2F28">
      <w:start w:val="1"/>
      <w:numFmt w:val="lowerRoman"/>
      <w:lvlText w:val="%3."/>
      <w:lvlJc w:val="right"/>
      <w:pPr>
        <w:ind w:left="2400" w:hanging="180"/>
      </w:pPr>
    </w:lvl>
    <w:lvl w:ilvl="3" w:tplc="83609128">
      <w:start w:val="1"/>
      <w:numFmt w:val="decimal"/>
      <w:lvlText w:val="%4."/>
      <w:lvlJc w:val="left"/>
      <w:pPr>
        <w:ind w:left="3120" w:hanging="360"/>
      </w:pPr>
    </w:lvl>
    <w:lvl w:ilvl="4" w:tplc="40CC506C">
      <w:start w:val="1"/>
      <w:numFmt w:val="lowerLetter"/>
      <w:lvlText w:val="%5."/>
      <w:lvlJc w:val="left"/>
      <w:pPr>
        <w:ind w:left="3840" w:hanging="360"/>
      </w:pPr>
    </w:lvl>
    <w:lvl w:ilvl="5" w:tplc="B990787E">
      <w:start w:val="1"/>
      <w:numFmt w:val="lowerRoman"/>
      <w:lvlText w:val="%6."/>
      <w:lvlJc w:val="right"/>
      <w:pPr>
        <w:ind w:left="4560" w:hanging="180"/>
      </w:pPr>
    </w:lvl>
    <w:lvl w:ilvl="6" w:tplc="EB189B8A">
      <w:start w:val="1"/>
      <w:numFmt w:val="decimal"/>
      <w:lvlText w:val="%7."/>
      <w:lvlJc w:val="left"/>
      <w:pPr>
        <w:ind w:left="5280" w:hanging="360"/>
      </w:pPr>
    </w:lvl>
    <w:lvl w:ilvl="7" w:tplc="7474ED86">
      <w:start w:val="1"/>
      <w:numFmt w:val="lowerLetter"/>
      <w:lvlText w:val="%8."/>
      <w:lvlJc w:val="left"/>
      <w:pPr>
        <w:ind w:left="6000" w:hanging="360"/>
      </w:pPr>
    </w:lvl>
    <w:lvl w:ilvl="8" w:tplc="CED0BE08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8E35EEF"/>
    <w:multiLevelType w:val="hybridMultilevel"/>
    <w:tmpl w:val="972E68B6"/>
    <w:lvl w:ilvl="0" w:tplc="6688059E">
      <w:start w:val="1"/>
      <w:numFmt w:val="decimal"/>
      <w:lvlText w:val="%1)"/>
      <w:lvlJc w:val="left"/>
      <w:pPr>
        <w:ind w:left="1417" w:hanging="360"/>
      </w:pPr>
    </w:lvl>
    <w:lvl w:ilvl="1" w:tplc="E4C63906">
      <w:start w:val="1"/>
      <w:numFmt w:val="lowerLetter"/>
      <w:lvlText w:val="%2."/>
      <w:lvlJc w:val="left"/>
      <w:pPr>
        <w:ind w:left="2137" w:hanging="360"/>
      </w:pPr>
    </w:lvl>
    <w:lvl w:ilvl="2" w:tplc="E3C48AC8">
      <w:start w:val="1"/>
      <w:numFmt w:val="lowerRoman"/>
      <w:lvlText w:val="%3."/>
      <w:lvlJc w:val="right"/>
      <w:pPr>
        <w:ind w:left="2857" w:hanging="180"/>
      </w:pPr>
    </w:lvl>
    <w:lvl w:ilvl="3" w:tplc="8F1A7D90">
      <w:start w:val="1"/>
      <w:numFmt w:val="decimal"/>
      <w:lvlText w:val="%4."/>
      <w:lvlJc w:val="left"/>
      <w:pPr>
        <w:ind w:left="3577" w:hanging="360"/>
      </w:pPr>
    </w:lvl>
    <w:lvl w:ilvl="4" w:tplc="8D628400">
      <w:start w:val="1"/>
      <w:numFmt w:val="lowerLetter"/>
      <w:lvlText w:val="%5."/>
      <w:lvlJc w:val="left"/>
      <w:pPr>
        <w:ind w:left="4297" w:hanging="360"/>
      </w:pPr>
    </w:lvl>
    <w:lvl w:ilvl="5" w:tplc="78806D4A">
      <w:start w:val="1"/>
      <w:numFmt w:val="lowerRoman"/>
      <w:lvlText w:val="%6."/>
      <w:lvlJc w:val="right"/>
      <w:pPr>
        <w:ind w:left="5017" w:hanging="180"/>
      </w:pPr>
    </w:lvl>
    <w:lvl w:ilvl="6" w:tplc="1CD43A1E">
      <w:start w:val="1"/>
      <w:numFmt w:val="decimal"/>
      <w:lvlText w:val="%7."/>
      <w:lvlJc w:val="left"/>
      <w:pPr>
        <w:ind w:left="5737" w:hanging="360"/>
      </w:pPr>
    </w:lvl>
    <w:lvl w:ilvl="7" w:tplc="E96204F8">
      <w:start w:val="1"/>
      <w:numFmt w:val="lowerLetter"/>
      <w:lvlText w:val="%8."/>
      <w:lvlJc w:val="left"/>
      <w:pPr>
        <w:ind w:left="6457" w:hanging="360"/>
      </w:pPr>
    </w:lvl>
    <w:lvl w:ilvl="8" w:tplc="E7E8560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9E"/>
    <w:rsid w:val="00C7709E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9EC"/>
  <w15:docId w15:val="{E75FF81B-1B9D-4491-9FBD-BCD28FE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link w:val="a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7">
    <w:name w:val="Название объекта Знак"/>
    <w:basedOn w:val="a0"/>
    <w:link w:val="a6"/>
    <w:uiPriority w:val="35"/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Title"/>
    <w:basedOn w:val="a"/>
    <w:link w:val="af3"/>
    <w:qFormat/>
    <w:pPr>
      <w:jc w:val="center"/>
    </w:pPr>
    <w:rPr>
      <w:rFonts w:ascii="Garamond" w:hAnsi="Garamond"/>
      <w:szCs w:val="20"/>
    </w:rPr>
  </w:style>
  <w:style w:type="character" w:customStyle="1" w:styleId="af3">
    <w:name w:val="Заголовок Знак"/>
    <w:basedOn w:val="a0"/>
    <w:link w:val="af2"/>
    <w:rPr>
      <w:rFonts w:ascii="Garamond" w:hAnsi="Garamond"/>
      <w:sz w:val="24"/>
    </w:rPr>
  </w:style>
  <w:style w:type="paragraph" w:styleId="af4">
    <w:name w:val="Subtitle"/>
    <w:basedOn w:val="a"/>
    <w:link w:val="af5"/>
    <w:qFormat/>
    <w:pPr>
      <w:jc w:val="center"/>
    </w:pPr>
    <w:rPr>
      <w:rFonts w:eastAsia="Calibri"/>
      <w:b/>
      <w:color w:val="FF0000"/>
      <w:szCs w:val="20"/>
    </w:rPr>
  </w:style>
  <w:style w:type="character" w:customStyle="1" w:styleId="af5">
    <w:name w:val="Подзаголовок Знак"/>
    <w:basedOn w:val="a0"/>
    <w:link w:val="af4"/>
    <w:rPr>
      <w:rFonts w:eastAsia="Calibri"/>
      <w:b/>
      <w:color w:val="FF0000"/>
      <w:sz w:val="24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FBF6E89202F534A2B8F403A4D2A0018F4C99AC30EEC348D803CDD30B93B32392D5q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FBF6E89202F534A2B8F403A4D2A0018F4C99AC30EEC348D803CDD30B93B32392D5q4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Company>Администрация г.Мегион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Якубович Сергей Николаевич</cp:lastModifiedBy>
  <cp:revision>106</cp:revision>
  <dcterms:created xsi:type="dcterms:W3CDTF">2020-07-31T07:22:00Z</dcterms:created>
  <dcterms:modified xsi:type="dcterms:W3CDTF">2025-04-23T06:51:00Z</dcterms:modified>
</cp:coreProperties>
</file>